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b/>
        </w:rPr>
      </w:pPr>
      <w:proofErr w:type="gramStart"/>
      <w:r w:rsidRPr="00073C3F">
        <w:rPr>
          <w:rFonts w:ascii="Trebuchet MS" w:hAnsi="Trebuchet MS"/>
          <w:b/>
        </w:rPr>
        <w:t>EXCELENTÍSSIMO(</w:t>
      </w:r>
      <w:proofErr w:type="gramEnd"/>
      <w:r w:rsidRPr="00073C3F">
        <w:rPr>
          <w:rFonts w:ascii="Trebuchet MS" w:hAnsi="Trebuchet MS"/>
          <w:b/>
        </w:rPr>
        <w:t xml:space="preserve">A) SENHOR(A) DOUTOR(A) JUIZ(A) DE DIREITO DA ______ </w:t>
      </w:r>
      <w:r w:rsidR="008F549E">
        <w:rPr>
          <w:rFonts w:ascii="Trebuchet MS" w:hAnsi="Trebuchet MS"/>
          <w:b/>
        </w:rPr>
        <w:t>VARA DA FAZENDA PÚBLICA ESTADUAL DA COMARCA DE BELO HORIZONTE</w:t>
      </w:r>
      <w:r w:rsidRPr="00073C3F">
        <w:rPr>
          <w:rFonts w:ascii="Trebuchet MS" w:hAnsi="Trebuchet MS"/>
          <w:b/>
        </w:rPr>
        <w:t xml:space="preserve"> – ESTADO DE MINAS GERAIS.</w:t>
      </w: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caps/>
        </w:rPr>
      </w:pP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caps/>
        </w:rPr>
      </w:pP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caps/>
        </w:rPr>
      </w:pP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caps/>
        </w:rPr>
      </w:pPr>
    </w:p>
    <w:p w:rsidR="00145635" w:rsidRDefault="00145635" w:rsidP="00073C3F">
      <w:pPr>
        <w:spacing w:line="360" w:lineRule="auto"/>
        <w:jc w:val="both"/>
        <w:rPr>
          <w:rFonts w:ascii="Trebuchet MS" w:hAnsi="Trebuchet MS"/>
          <w:caps/>
        </w:rPr>
      </w:pPr>
    </w:p>
    <w:p w:rsidR="00145635" w:rsidRDefault="00145635" w:rsidP="00073C3F">
      <w:pPr>
        <w:spacing w:line="360" w:lineRule="auto"/>
        <w:jc w:val="both"/>
        <w:rPr>
          <w:rFonts w:ascii="Trebuchet MS" w:hAnsi="Trebuchet MS"/>
          <w:caps/>
        </w:rPr>
      </w:pP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b/>
          <w:bCs/>
        </w:rPr>
      </w:pPr>
      <w:r w:rsidRPr="00073C3F">
        <w:rPr>
          <w:rFonts w:ascii="Trebuchet MS" w:hAnsi="Trebuchet MS"/>
          <w:caps/>
        </w:rPr>
        <w:tab/>
      </w:r>
      <w:r w:rsidRPr="00073C3F">
        <w:rPr>
          <w:rFonts w:ascii="Trebuchet MS" w:hAnsi="Trebuchet MS"/>
          <w:caps/>
        </w:rPr>
        <w:tab/>
      </w:r>
    </w:p>
    <w:p w:rsidR="001D2B5D" w:rsidRPr="005C77ED" w:rsidRDefault="001D2B5D" w:rsidP="001D2B5D">
      <w:pPr>
        <w:widowControl w:val="0"/>
        <w:tabs>
          <w:tab w:val="left" w:pos="1701"/>
        </w:tabs>
        <w:autoSpaceDE w:val="0"/>
        <w:autoSpaceDN w:val="0"/>
        <w:adjustRightInd w:val="0"/>
        <w:spacing w:beforeLines="50" w:before="120" w:afterLines="50" w:after="120" w:line="360" w:lineRule="atLeast"/>
        <w:ind w:firstLine="1622"/>
        <w:jc w:val="both"/>
        <w:rPr>
          <w:rFonts w:ascii="Trebuchet MS" w:hAnsi="Trebuchet MS" w:cs="Tahoma"/>
          <w:lang w:val="pt-PT"/>
        </w:rPr>
      </w:pPr>
      <w:r w:rsidRPr="005C77ED">
        <w:rPr>
          <w:rFonts w:ascii="Trebuchet MS" w:hAnsi="Trebuchet MS" w:cs="Tahoma"/>
          <w:b/>
        </w:rPr>
        <w:t>A DEFENSORIA PÚBLICA DO ESTADO DE MINAS GERAIS</w:t>
      </w:r>
      <w:r w:rsidRPr="005C77ED">
        <w:rPr>
          <w:rFonts w:ascii="Trebuchet MS" w:hAnsi="Trebuchet MS" w:cs="Tahoma"/>
        </w:rPr>
        <w:t>,</w:t>
      </w:r>
      <w:proofErr w:type="gramStart"/>
      <w:r w:rsidRPr="005C77ED">
        <w:rPr>
          <w:rFonts w:ascii="Trebuchet MS" w:hAnsi="Trebuchet MS" w:cs="Tahoma"/>
          <w:b/>
        </w:rPr>
        <w:t xml:space="preserve"> </w:t>
      </w:r>
      <w:r w:rsidRPr="005C77ED">
        <w:rPr>
          <w:rFonts w:ascii="Trebuchet MS" w:hAnsi="Trebuchet MS" w:cs="Tahoma"/>
        </w:rPr>
        <w:t xml:space="preserve"> </w:t>
      </w:r>
      <w:proofErr w:type="gramEnd"/>
      <w:r w:rsidRPr="005C77ED">
        <w:rPr>
          <w:rFonts w:ascii="Trebuchet MS" w:hAnsi="Trebuchet MS" w:cs="Tahoma"/>
        </w:rPr>
        <w:t xml:space="preserve">por intermédio do órgão de execução infra-assinado, nos termos do art., art. 3-A e art. 4º inc. VII </w:t>
      </w:r>
      <w:r w:rsidRPr="005C77ED">
        <w:rPr>
          <w:rFonts w:ascii="Trebuchet MS" w:hAnsi="Trebuchet MS"/>
        </w:rPr>
        <w:t>da LC nº 80/1994, alterada pela LC nº 132/2009 e do art. 5º, inc. VI e §1°</w:t>
      </w:r>
      <w:r w:rsidRPr="005C77ED">
        <w:rPr>
          <w:rFonts w:ascii="Trebuchet MS" w:hAnsi="Trebuchet MS" w:cs="Tahoma"/>
        </w:rPr>
        <w:t>da LCE nº 65/2003,</w:t>
      </w:r>
      <w:r w:rsidRPr="005C77ED">
        <w:rPr>
          <w:rFonts w:ascii="Trebuchet MS" w:hAnsi="Trebuchet MS" w:cs="Tahoma"/>
          <w:b/>
          <w:lang w:val="pt-PT"/>
        </w:rPr>
        <w:t xml:space="preserve"> vem</w:t>
      </w:r>
      <w:r w:rsidRPr="005C77ED">
        <w:rPr>
          <w:rFonts w:ascii="Trebuchet MS" w:hAnsi="Trebuchet MS" w:cs="Tahoma"/>
          <w:lang w:val="pt-PT"/>
        </w:rPr>
        <w:t xml:space="preserve">, respeitosamente, </w:t>
      </w:r>
      <w:r w:rsidRPr="005C77ED">
        <w:rPr>
          <w:rFonts w:ascii="Trebuchet MS" w:hAnsi="Trebuchet MS" w:cs="Tahoma"/>
          <w:b/>
          <w:lang w:val="pt-PT"/>
        </w:rPr>
        <w:t>perante V. Exa., propor a presente:</w:t>
      </w:r>
    </w:p>
    <w:p w:rsidR="00653C4F" w:rsidRPr="001D2B5D" w:rsidRDefault="00653C4F" w:rsidP="00073C3F">
      <w:pPr>
        <w:tabs>
          <w:tab w:val="left" w:pos="851"/>
        </w:tabs>
        <w:spacing w:line="360" w:lineRule="auto"/>
        <w:jc w:val="both"/>
        <w:rPr>
          <w:rFonts w:ascii="Trebuchet MS" w:hAnsi="Trebuchet MS"/>
          <w:lang w:val="pt-PT"/>
        </w:rPr>
      </w:pPr>
    </w:p>
    <w:p w:rsidR="00653C4F" w:rsidRPr="00073C3F" w:rsidRDefault="00653C4F" w:rsidP="00073C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/>
        <w:spacing w:line="360" w:lineRule="auto"/>
        <w:jc w:val="center"/>
        <w:rPr>
          <w:rFonts w:ascii="Trebuchet MS" w:hAnsi="Trebuchet MS"/>
          <w:b/>
          <w:bCs/>
        </w:rPr>
      </w:pPr>
      <w:r w:rsidRPr="00073C3F">
        <w:rPr>
          <w:rFonts w:ascii="Trebuchet MS" w:hAnsi="Trebuchet MS"/>
          <w:b/>
          <w:bCs/>
          <w:caps/>
        </w:rPr>
        <w:t xml:space="preserve">AÇÃO </w:t>
      </w:r>
      <w:r w:rsidR="007175A3">
        <w:rPr>
          <w:rFonts w:ascii="Trebuchet MS" w:hAnsi="Trebuchet MS"/>
          <w:b/>
          <w:bCs/>
          <w:caps/>
        </w:rPr>
        <w:t>CIVIL PÚBLICA</w:t>
      </w:r>
      <w:r w:rsidRPr="00073C3F">
        <w:rPr>
          <w:rFonts w:ascii="Trebuchet MS" w:hAnsi="Trebuchet MS"/>
          <w:b/>
          <w:bCs/>
          <w:caps/>
        </w:rPr>
        <w:t xml:space="preserve"> </w:t>
      </w:r>
    </w:p>
    <w:p w:rsidR="00653C4F" w:rsidRPr="00073C3F" w:rsidRDefault="00653C4F" w:rsidP="00073C3F">
      <w:pPr>
        <w:spacing w:line="360" w:lineRule="auto"/>
        <w:ind w:firstLine="1416"/>
        <w:jc w:val="both"/>
        <w:rPr>
          <w:rFonts w:ascii="Trebuchet MS" w:hAnsi="Trebuchet MS"/>
          <w:b/>
          <w:bCs/>
        </w:rPr>
      </w:pPr>
    </w:p>
    <w:p w:rsidR="00653C4F" w:rsidRDefault="00653C4F" w:rsidP="00073C3F">
      <w:pPr>
        <w:spacing w:line="360" w:lineRule="auto"/>
        <w:ind w:firstLine="708"/>
        <w:jc w:val="both"/>
        <w:rPr>
          <w:rFonts w:ascii="Trebuchet MS" w:hAnsi="Trebuchet MS"/>
        </w:rPr>
      </w:pPr>
      <w:r w:rsidRPr="00073C3F">
        <w:rPr>
          <w:rStyle w:val="pp-place-title"/>
          <w:rFonts w:ascii="Trebuchet MS" w:hAnsi="Trebuchet MS"/>
          <w:b/>
        </w:rPr>
        <w:t>COMPANHIA DE SANEAMENTO DE MINAS GERAIS – COPASA/MG</w:t>
      </w:r>
      <w:r w:rsidRPr="00073C3F">
        <w:rPr>
          <w:rFonts w:ascii="Trebuchet MS" w:hAnsi="Trebuchet MS"/>
          <w:b/>
        </w:rPr>
        <w:t xml:space="preserve"> </w:t>
      </w:r>
      <w:r w:rsidRPr="00073C3F">
        <w:rPr>
          <w:rFonts w:ascii="Trebuchet MS" w:hAnsi="Trebuchet MS"/>
        </w:rPr>
        <w:t xml:space="preserve">pessoa jurídica de direito privado, inscrita no CNPJ sob o nº. 17.281.106/0001-03, com filial na Praça </w:t>
      </w:r>
      <w:proofErr w:type="gramStart"/>
      <w:r w:rsidRPr="00073C3F">
        <w:rPr>
          <w:rFonts w:ascii="Trebuchet MS" w:hAnsi="Trebuchet MS"/>
        </w:rPr>
        <w:t>Melo</w:t>
      </w:r>
      <w:proofErr w:type="gramEnd"/>
      <w:r w:rsidRPr="00073C3F">
        <w:rPr>
          <w:rFonts w:ascii="Trebuchet MS" w:hAnsi="Trebuchet MS"/>
        </w:rPr>
        <w:t xml:space="preserve"> Viana, nº. </w:t>
      </w:r>
      <w:proofErr w:type="gramStart"/>
      <w:r w:rsidRPr="00073C3F">
        <w:rPr>
          <w:rFonts w:ascii="Trebuchet MS" w:hAnsi="Trebuchet MS"/>
        </w:rPr>
        <w:t>993, CEP</w:t>
      </w:r>
      <w:proofErr w:type="gramEnd"/>
      <w:r w:rsidRPr="00073C3F">
        <w:rPr>
          <w:rFonts w:ascii="Trebuchet MS" w:hAnsi="Trebuchet MS"/>
        </w:rPr>
        <w:t xml:space="preserve">: 34.505-300, em Sabará, Minas Gerais, pelos fatos e fundamentos que passa a expor:       </w:t>
      </w:r>
    </w:p>
    <w:p w:rsidR="00145635" w:rsidRPr="00073C3F" w:rsidRDefault="00145635" w:rsidP="00073C3F">
      <w:pPr>
        <w:spacing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360" w:lineRule="auto"/>
        <w:jc w:val="center"/>
        <w:rPr>
          <w:rFonts w:ascii="Trebuchet MS" w:hAnsi="Trebuchet MS"/>
          <w:b/>
          <w:color w:val="000000"/>
        </w:rPr>
      </w:pPr>
      <w:r w:rsidRPr="00073C3F">
        <w:rPr>
          <w:rFonts w:ascii="Trebuchet MS" w:hAnsi="Trebuchet MS"/>
          <w:b/>
          <w:color w:val="000000"/>
        </w:rPr>
        <w:t>I – BREVE EXPOSIÇÃO DOS FATOS –</w:t>
      </w:r>
    </w:p>
    <w:p w:rsidR="00653C4F" w:rsidRPr="00073C3F" w:rsidRDefault="00653C4F" w:rsidP="00073C3F">
      <w:pPr>
        <w:spacing w:line="360" w:lineRule="auto"/>
        <w:ind w:left="720"/>
        <w:jc w:val="both"/>
        <w:rPr>
          <w:rFonts w:ascii="Trebuchet MS" w:hAnsi="Trebuchet MS"/>
        </w:rPr>
      </w:pPr>
    </w:p>
    <w:p w:rsidR="00581B3E" w:rsidRDefault="00581B3E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Em virtude do contexto de marginalização, pobreza e ausência de políticas públicas de acesso à moradia, um grupo de famílias ocupou uma área de servidão da CEMIG, na Região do Barreiro em Belo Horizonte dando origem a mais uma Ocupação que chamaram de Ocupação Liberdade. </w:t>
      </w:r>
    </w:p>
    <w:p w:rsidR="00581B3E" w:rsidRDefault="00581B3E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Salienta-se que em uma sociedade capitalista, a terra é uma mercadoria e só é acessível a quem tem recursos para pagar por ela, embora todo </w:t>
      </w:r>
      <w:proofErr w:type="gramStart"/>
      <w:r>
        <w:rPr>
          <w:rFonts w:ascii="Trebuchet MS" w:hAnsi="Trebuchet MS"/>
        </w:rPr>
        <w:t>ser</w:t>
      </w:r>
      <w:proofErr w:type="gramEnd"/>
      <w:r>
        <w:rPr>
          <w:rFonts w:ascii="Trebuchet MS" w:hAnsi="Trebuchet MS"/>
        </w:rPr>
        <w:t xml:space="preserve"> humano necessite morar em um espaço dotado de condições mínimas como acesso à agua potável, saneamento básico, energia elétrica e transporte. Os moradores da Ocupação Liberdade não podem pagar por uma casa ou um lote e por isso ocuparam um lugar que </w:t>
      </w:r>
      <w:r w:rsidR="00961E89">
        <w:rPr>
          <w:rFonts w:ascii="Trebuchet MS" w:hAnsi="Trebuchet MS"/>
        </w:rPr>
        <w:t>não é considerado mercadoria</w:t>
      </w:r>
      <w:r>
        <w:rPr>
          <w:rFonts w:ascii="Trebuchet MS" w:hAnsi="Trebuchet MS"/>
        </w:rPr>
        <w:t xml:space="preserve">. </w:t>
      </w:r>
    </w:p>
    <w:p w:rsidR="00581B3E" w:rsidRDefault="00581B3E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 Ocupação Liberdade localiza-se nas imediações da Rua Boa Esperança, acima do número 328, no Bairro Bom Sucesso, região do Barreiro em Belo Horizonte. Trata-se de um terreno localizado próximo a uma unidade da Companhia Mineradora Vale do Rio Doce. </w:t>
      </w:r>
    </w:p>
    <w:p w:rsidR="00581B3E" w:rsidRDefault="00581B3E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As primeiras famílias chegaram </w:t>
      </w:r>
      <w:r w:rsidR="00961E89">
        <w:rPr>
          <w:rFonts w:ascii="Trebuchet MS" w:hAnsi="Trebuchet MS"/>
        </w:rPr>
        <w:t>a</w:t>
      </w:r>
      <w:r>
        <w:rPr>
          <w:rFonts w:ascii="Trebuchet MS" w:hAnsi="Trebuchet MS"/>
        </w:rPr>
        <w:t>o local há sete anos e agora há, segundo as Brigadas Populares, 80 famílias no local, podendo este número chegar a 200 famílias</w:t>
      </w:r>
      <w:proofErr w:type="gramStart"/>
      <w:r>
        <w:rPr>
          <w:rFonts w:ascii="Trebuchet MS" w:hAnsi="Trebuchet MS"/>
        </w:rPr>
        <w:t xml:space="preserve">  </w:t>
      </w:r>
      <w:proofErr w:type="gramEnd"/>
      <w:r>
        <w:rPr>
          <w:rFonts w:ascii="Trebuchet MS" w:hAnsi="Trebuchet MS"/>
        </w:rPr>
        <w:t xml:space="preserve">pois há, segundo os moradores ouvidos na visita técnica da Comissão de Direitos Humanos e Defesa do Consumidor da Câmara dos Vereadores, adensamento de famílias nos cômodos edificados. </w:t>
      </w:r>
    </w:p>
    <w:p w:rsidR="00024E93" w:rsidRDefault="00024E93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O início de uma ocupação é extremamente desconfortável para seus moradores e sujeitos a diversos riscos: eles iniciam a moradia em barracas de lona, sem cozinha e banheiro e, paulatinamente, vão edificando barracões de alvenaria com cozinha e banheiro, mas, sem saneamento básico. Os dejetos, nas melhores hipóteses, são encaminhados para fossas ou jogados em córregos, se houver. Eles ainda convivem com a ameaça de despejo, desconfiança, preconceito e repúdio da vizinhança e, em particular no caso da Ocupação Liberdade, com a falta de água. </w:t>
      </w:r>
    </w:p>
    <w:p w:rsidR="00024E93" w:rsidRDefault="00024E93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As famílias estão na Ocupação por total falta de alternativa, pois não possuem dinheiro para pagar um aluguel ou comprar outro barraco em outra favela da cidade. É medida de desespero por parte de quem não tem para onde ir. O local é bem íngreme e eles conseguem acesso à água potável apenas uma vez por semana, durante a madrugada. </w:t>
      </w:r>
    </w:p>
    <w:p w:rsidR="00024E93" w:rsidRDefault="00024E93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Segundo o morador André </w:t>
      </w:r>
      <w:proofErr w:type="spellStart"/>
      <w:r>
        <w:rPr>
          <w:rFonts w:ascii="Trebuchet MS" w:hAnsi="Trebuchet MS"/>
        </w:rPr>
        <w:t>Luis</w:t>
      </w:r>
      <w:proofErr w:type="spellEnd"/>
      <w:r>
        <w:rPr>
          <w:rFonts w:ascii="Trebuchet MS" w:hAnsi="Trebuchet MS"/>
        </w:rPr>
        <w:t xml:space="preserve"> Santana, ouvido pela Comissão de Direitos Humanos da Câmara dos Vereadores, conforme Relatório de Visita Técnica em anexo, vários moradores ficam mais de um mês sem água, pois a água não tem força suficiente para chegar </w:t>
      </w:r>
      <w:proofErr w:type="gramStart"/>
      <w:r>
        <w:rPr>
          <w:rFonts w:ascii="Trebuchet MS" w:hAnsi="Trebuchet MS"/>
        </w:rPr>
        <w:t>em</w:t>
      </w:r>
      <w:proofErr w:type="gramEnd"/>
      <w:r>
        <w:rPr>
          <w:rFonts w:ascii="Trebuchet MS" w:hAnsi="Trebuchet MS"/>
        </w:rPr>
        <w:t xml:space="preserve"> todas as casas. Com uma bomba, alguns vizinhos armazenam a agua em caixa d´água cedendo a aos demais.  </w:t>
      </w:r>
    </w:p>
    <w:p w:rsidR="00024E93" w:rsidRDefault="00024E93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Muitos moradores tomam banho em seus locais de trabalho e os filhos na casa de vizinhos, pois não há água para isso. As famílias armazenam a água em garrafas pets, em tanquinhos e tanque. </w:t>
      </w:r>
    </w:p>
    <w:p w:rsidR="00024E93" w:rsidRDefault="00024E93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>As famílias conseguem água em dois pontos do terreno por</w:t>
      </w:r>
      <w:proofErr w:type="gramStart"/>
      <w:r>
        <w:rPr>
          <w:rFonts w:ascii="Trebuchet MS" w:hAnsi="Trebuchet MS"/>
        </w:rPr>
        <w:t xml:space="preserve">  </w:t>
      </w:r>
      <w:proofErr w:type="gramEnd"/>
      <w:r>
        <w:rPr>
          <w:rFonts w:ascii="Trebuchet MS" w:hAnsi="Trebuchet MS"/>
        </w:rPr>
        <w:t xml:space="preserve">meio de torneira comunitária como a da foto abaixo: </w:t>
      </w:r>
    </w:p>
    <w:p w:rsidR="00C842F2" w:rsidRDefault="00C842F2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noProof/>
        </w:rPr>
        <w:drawing>
          <wp:inline distT="0" distB="0" distL="0" distR="0">
            <wp:extent cx="3810000" cy="2543175"/>
            <wp:effectExtent l="0" t="0" r="0" b="9525"/>
            <wp:docPr id="2" name="Imagem 2" descr="https://live.staticflickr.com/65535/49065153382_4989397d71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65535/49065153382_4989397d71_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2C" w:rsidRDefault="004B252C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4B252C" w:rsidRDefault="004B252C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 situação da Ocupação se agravou ainda mais em virtude dos Decretos Estadual e Municipal de Pandemia causada pelo novo </w:t>
      </w:r>
      <w:proofErr w:type="spellStart"/>
      <w:r>
        <w:rPr>
          <w:rFonts w:ascii="Trebuchet MS" w:hAnsi="Trebuchet MS"/>
        </w:rPr>
        <w:t>coronavírus</w:t>
      </w:r>
      <w:proofErr w:type="spellEnd"/>
      <w:r>
        <w:rPr>
          <w:rFonts w:ascii="Trebuchet MS" w:hAnsi="Trebuchet MS"/>
        </w:rPr>
        <w:t xml:space="preserve"> que provoca a doença infecto contagiosa conhecida por COVID 19.</w:t>
      </w:r>
    </w:p>
    <w:p w:rsidR="00961E89" w:rsidRDefault="00961E89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>A Defensoria Pública solicitou informações à COPASA e esta esclareceu que não é possível fazer o atendimento da Ocupação, pois depende de autorização do Município. Após o decreto da pandemia, a Defensoria Pública solicitou da COPASA o fornecimento de caminhão pipa para a Ocupação, mas a COPASA afirmou</w:t>
      </w:r>
      <w:r>
        <w:rPr>
          <w:rFonts w:ascii="Arial" w:hAnsi="Arial" w:cs="Arial"/>
          <w:color w:val="000000"/>
          <w:sz w:val="21"/>
          <w:szCs w:val="21"/>
          <w:shd w:val="clear" w:color="auto" w:fill="FDFCFB"/>
        </w:rPr>
        <w:t xml:space="preserve"> que não </w:t>
      </w:r>
      <w:r w:rsidRPr="00961E89">
        <w:rPr>
          <w:rFonts w:ascii="Trebuchet MS" w:hAnsi="Trebuchet MS" w:cs="Arial"/>
          <w:color w:val="000000"/>
          <w:shd w:val="clear" w:color="auto" w:fill="FDFCFB"/>
        </w:rPr>
        <w:t>pode promover o abastecimento da comunidade por caminhão pipa</w:t>
      </w:r>
      <w:proofErr w:type="gramStart"/>
      <w:r w:rsidRPr="00961E89">
        <w:rPr>
          <w:rFonts w:ascii="Trebuchet MS" w:hAnsi="Trebuchet MS" w:cs="Arial"/>
          <w:color w:val="000000"/>
          <w:shd w:val="clear" w:color="auto" w:fill="FDFCFB"/>
        </w:rPr>
        <w:t xml:space="preserve"> pois</w:t>
      </w:r>
      <w:proofErr w:type="gramEnd"/>
      <w:r w:rsidRPr="00961E89">
        <w:rPr>
          <w:rFonts w:ascii="Trebuchet MS" w:hAnsi="Trebuchet MS" w:cs="Arial"/>
          <w:color w:val="000000"/>
          <w:shd w:val="clear" w:color="auto" w:fill="FDFCFB"/>
        </w:rPr>
        <w:t xml:space="preserve"> "este tipo </w:t>
      </w:r>
      <w:r w:rsidRPr="00961E89">
        <w:rPr>
          <w:rFonts w:ascii="Trebuchet MS" w:hAnsi="Trebuchet MS" w:cs="Arial"/>
          <w:color w:val="000000"/>
          <w:shd w:val="clear" w:color="auto" w:fill="FDFCFB"/>
        </w:rPr>
        <w:lastRenderedPageBreak/>
        <w:t xml:space="preserve">de abastecimento causaria aglomeração de pessoas ao redor do caminhão, em desacordo com as recomendações para a atual situação em que vivemos". Contudo, as razões apresentadas não se sustentam diante das questões de fato e das disposições jurídicas a respeito do </w:t>
      </w:r>
      <w:proofErr w:type="spellStart"/>
      <w:r w:rsidRPr="00961E89">
        <w:rPr>
          <w:rFonts w:ascii="Trebuchet MS" w:hAnsi="Trebuchet MS" w:cs="Arial"/>
          <w:color w:val="000000"/>
          <w:shd w:val="clear" w:color="auto" w:fill="FDFCFB"/>
        </w:rPr>
        <w:t>Coronavírus</w:t>
      </w:r>
      <w:proofErr w:type="spellEnd"/>
      <w:r w:rsidRPr="00961E89">
        <w:rPr>
          <w:rFonts w:ascii="Trebuchet MS" w:hAnsi="Trebuchet MS" w:cs="Arial"/>
          <w:color w:val="000000"/>
          <w:shd w:val="clear" w:color="auto" w:fill="FDFCFB"/>
        </w:rPr>
        <w:t xml:space="preserve"> (COVID-19).</w:t>
      </w:r>
    </w:p>
    <w:p w:rsidR="004B252C" w:rsidRDefault="004B252C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>Sendo assim, como não resta alternativa senão procurar a via judicial para solucionar a questão, eis que envolve a violação do direito ao acesso à água potável</w:t>
      </w:r>
      <w:r w:rsidR="00073C3F">
        <w:rPr>
          <w:rFonts w:ascii="Trebuchet MS" w:hAnsi="Trebuchet MS"/>
        </w:rPr>
        <w:t>.</w:t>
      </w:r>
    </w:p>
    <w:p w:rsidR="00653C4F" w:rsidRPr="00073C3F" w:rsidRDefault="00653C4F" w:rsidP="00073C3F">
      <w:pPr>
        <w:pStyle w:val="Recuodecorpodetexto"/>
        <w:spacing w:before="0" w:after="0" w:line="360" w:lineRule="auto"/>
        <w:ind w:firstLine="708"/>
        <w:rPr>
          <w:rFonts w:ascii="Trebuchet MS" w:hAnsi="Trebuchet MS"/>
          <w:szCs w:val="24"/>
        </w:rPr>
      </w:pPr>
    </w:p>
    <w:p w:rsidR="00653C4F" w:rsidRPr="00073C3F" w:rsidRDefault="00653C4F" w:rsidP="0007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360" w:lineRule="auto"/>
        <w:jc w:val="center"/>
        <w:rPr>
          <w:rFonts w:ascii="Trebuchet MS" w:hAnsi="Trebuchet MS"/>
          <w:b/>
          <w:bCs/>
          <w:caps/>
        </w:rPr>
      </w:pPr>
      <w:r w:rsidRPr="00073C3F">
        <w:rPr>
          <w:rFonts w:ascii="Trebuchet MS" w:hAnsi="Trebuchet MS"/>
          <w:b/>
          <w:bCs/>
          <w:caps/>
        </w:rPr>
        <w:t>II – DOS FUNDAMENTOS JURÍDICOS DA DEMANDA –</w:t>
      </w: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C842F2" w:rsidRDefault="00224AAD" w:rsidP="00224AAD">
      <w:pPr>
        <w:spacing w:before="240" w:after="240" w:line="360" w:lineRule="auto"/>
        <w:jc w:val="both"/>
        <w:rPr>
          <w:rFonts w:ascii="Trebuchet MS" w:eastAsia="Trebuchet MS" w:hAnsi="Trebuchet MS" w:cs="Trebuchet MS"/>
          <w:b/>
          <w:color w:val="000000"/>
        </w:rPr>
      </w:pPr>
      <w:r w:rsidRPr="00C842F2">
        <w:rPr>
          <w:rFonts w:ascii="Trebuchet MS" w:eastAsia="Trebuchet MS" w:hAnsi="Trebuchet MS" w:cs="Trebuchet MS"/>
          <w:b/>
          <w:color w:val="000000"/>
        </w:rPr>
        <w:t>DA SITUAÇÃO ATUAL DE PANDEMIA</w:t>
      </w:r>
    </w:p>
    <w:p w:rsidR="00224AAD" w:rsidRDefault="00224AAD" w:rsidP="00224AAD">
      <w:pPr>
        <w:spacing w:before="240" w:after="240" w:line="360" w:lineRule="auto"/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color w:val="000000"/>
        </w:rPr>
        <w:t xml:space="preserve">         Assim, como a União Federal, o Estado de Minas Gerais </w:t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decretou estado de calamidade pública, pelo Decreto 47.891-2020, no âmbito de todo o território do Estado, com efeitos até o dia 31 de dezembro de 2020, em razão dos impactos socioeconômicos e financeiros decorrentes da pandemia causada pelo agente </w:t>
      </w:r>
      <w:proofErr w:type="spellStart"/>
      <w:r>
        <w:rPr>
          <w:rFonts w:ascii="Trebuchet MS" w:eastAsia="Trebuchet MS" w:hAnsi="Trebuchet MS" w:cs="Trebuchet MS"/>
          <w:color w:val="000000"/>
          <w:highlight w:val="white"/>
        </w:rPr>
        <w:t>Coronavírus</w:t>
      </w:r>
      <w:proofErr w:type="spellEnd"/>
      <w:r>
        <w:rPr>
          <w:rFonts w:ascii="Trebuchet MS" w:eastAsia="Trebuchet MS" w:hAnsi="Trebuchet MS" w:cs="Trebuchet MS"/>
          <w:color w:val="000000"/>
          <w:highlight w:val="white"/>
        </w:rPr>
        <w:t xml:space="preserve"> (COVID-19).</w:t>
      </w:r>
    </w:p>
    <w:p w:rsidR="00C32FF8" w:rsidRDefault="00224AAD" w:rsidP="00961E89">
      <w:pPr>
        <w:spacing w:before="240" w:after="240" w:line="360" w:lineRule="auto"/>
        <w:jc w:val="both"/>
        <w:rPr>
          <w:rFonts w:ascii="Trebuchet MS" w:hAnsi="Trebuchet MS"/>
        </w:rPr>
      </w:pPr>
      <w:r>
        <w:rPr>
          <w:rFonts w:ascii="Trebuchet MS" w:eastAsia="Trebuchet MS" w:hAnsi="Trebuchet MS" w:cs="Trebuchet MS"/>
          <w:color w:val="000000"/>
          <w:highlight w:val="white"/>
        </w:rPr>
        <w:tab/>
      </w:r>
      <w:r w:rsidR="00164B35" w:rsidRPr="00164B35">
        <w:rPr>
          <w:rFonts w:ascii="Trebuchet MS" w:hAnsi="Trebuchet MS"/>
        </w:rPr>
        <w:t xml:space="preserve">No dia 30 de março de 2020 a Organização Mundial de Saúde decretou que há uma pandemia causada pelo novo </w:t>
      </w:r>
      <w:proofErr w:type="spellStart"/>
      <w:r w:rsidR="00164B35" w:rsidRPr="00164B35">
        <w:rPr>
          <w:rFonts w:ascii="Trebuchet MS" w:hAnsi="Trebuchet MS"/>
        </w:rPr>
        <w:t>coronavírus</w:t>
      </w:r>
      <w:proofErr w:type="spellEnd"/>
      <w:r w:rsidR="00164B35" w:rsidRPr="00164B35">
        <w:rPr>
          <w:rFonts w:ascii="Trebuchet MS" w:hAnsi="Trebuchet MS"/>
        </w:rPr>
        <w:t xml:space="preserve"> chamado SARS-Cov-2 que causa a doença COVID 19. As recomendações das autoridades sanitárias, de saúde e de infectologia são acessíveis para a maioria da população e se resumem em medidas de higiene e confinação evitando-se aglomeração das pessoas para frear a capacidade de contágio do vírus e não sobrecarregar o Sistema de Saúde</w:t>
      </w:r>
      <w:r w:rsidR="00164B35" w:rsidRPr="00164B35">
        <w:rPr>
          <w:rStyle w:val="Refdenotadefim"/>
          <w:rFonts w:ascii="Trebuchet MS" w:hAnsi="Trebuchet MS"/>
        </w:rPr>
        <w:endnoteReference w:id="1"/>
      </w:r>
      <w:r w:rsidR="00164B35" w:rsidRPr="00164B35">
        <w:rPr>
          <w:rFonts w:ascii="Trebuchet MS" w:hAnsi="Trebuchet MS"/>
        </w:rPr>
        <w:t xml:space="preserve">. </w:t>
      </w:r>
    </w:p>
    <w:p w:rsidR="00164B35" w:rsidRDefault="00164B35" w:rsidP="00C32FF8">
      <w:pPr>
        <w:spacing w:before="240" w:after="240" w:line="360" w:lineRule="auto"/>
        <w:ind w:firstLine="708"/>
        <w:jc w:val="both"/>
        <w:rPr>
          <w:rFonts w:ascii="Trebuchet MS" w:hAnsi="Trebuchet MS"/>
        </w:rPr>
      </w:pPr>
      <w:r w:rsidRPr="00164B35">
        <w:rPr>
          <w:rFonts w:ascii="Trebuchet MS" w:hAnsi="Trebuchet MS"/>
        </w:rPr>
        <w:t xml:space="preserve">Essas recomendações, entretanto, não são simples para moradores </w:t>
      </w:r>
      <w:r>
        <w:rPr>
          <w:rFonts w:ascii="Trebuchet MS" w:hAnsi="Trebuchet MS"/>
        </w:rPr>
        <w:t>da Ocupação Liberdade</w:t>
      </w:r>
      <w:r w:rsidRPr="00164B35">
        <w:rPr>
          <w:rFonts w:ascii="Trebuchet MS" w:hAnsi="Trebuchet MS"/>
        </w:rPr>
        <w:t xml:space="preserve">, cujos imóveis pequenos e com pouca ventilação </w:t>
      </w:r>
      <w:r>
        <w:rPr>
          <w:rFonts w:ascii="Trebuchet MS" w:hAnsi="Trebuchet MS"/>
        </w:rPr>
        <w:t xml:space="preserve">ainda </w:t>
      </w:r>
      <w:r w:rsidRPr="00164B35">
        <w:rPr>
          <w:rFonts w:ascii="Trebuchet MS" w:hAnsi="Trebuchet MS"/>
        </w:rPr>
        <w:t xml:space="preserve">não possuem saneamento básico, </w:t>
      </w:r>
      <w:r>
        <w:rPr>
          <w:rFonts w:ascii="Trebuchet MS" w:hAnsi="Trebuchet MS"/>
        </w:rPr>
        <w:t xml:space="preserve">e nem acesso à água para fazer a higienização tão essencial para evitar o contágio e proliferação da doença. </w:t>
      </w:r>
    </w:p>
    <w:p w:rsidR="00C32FF8" w:rsidRDefault="00C32FF8" w:rsidP="00C32FF8">
      <w:pPr>
        <w:spacing w:before="240" w:after="24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A COPASA não tem razão nenhuma quando diz que o caminhão pipa causaria aglomeração de pessoas, a uma porque as pessoas já estão acostumadas a se revezarem na única torneira de água para receberem água e, segundo, basta que o caminhão pipa forneça água para todos com um mínimo de organização que não haverá aglomeração e, não há problema maior do que não ter água em casa. </w:t>
      </w:r>
    </w:p>
    <w:p w:rsidR="00C32FF8" w:rsidRDefault="00C32FF8" w:rsidP="00C32FF8">
      <w:pPr>
        <w:spacing w:line="360" w:lineRule="auto"/>
        <w:ind w:firstLine="1"/>
        <w:jc w:val="both"/>
        <w:rPr>
          <w:rFonts w:ascii="Arial" w:hAnsi="Arial" w:cs="Arial"/>
          <w:color w:val="000000"/>
          <w:sz w:val="21"/>
          <w:szCs w:val="21"/>
          <w:u w:val="single"/>
          <w:shd w:val="clear" w:color="auto" w:fill="FDFCFB"/>
        </w:rPr>
      </w:pPr>
      <w:r w:rsidRPr="00C32FF8">
        <w:rPr>
          <w:rFonts w:ascii="Trebuchet MS" w:hAnsi="Trebuchet MS" w:cs="Arial"/>
          <w:color w:val="000000"/>
          <w:shd w:val="clear" w:color="auto" w:fill="FDFCFB"/>
        </w:rPr>
        <w:t xml:space="preserve">Os serviços de tratamento e abastecimento de água são considerados permanentemente essenciais e devem ser garantidos para as necessidades inadiáveis da comunidade (art. 10, I; art. 11, da Lei 7.783/89). No contexto da pandemia do </w:t>
      </w:r>
      <w:proofErr w:type="spellStart"/>
      <w:r w:rsidRPr="00C32FF8">
        <w:rPr>
          <w:rFonts w:ascii="Trebuchet MS" w:hAnsi="Trebuchet MS" w:cs="Arial"/>
          <w:color w:val="000000"/>
          <w:shd w:val="clear" w:color="auto" w:fill="FDFCFB"/>
        </w:rPr>
        <w:t>Coronavírus</w:t>
      </w:r>
      <w:proofErr w:type="spellEnd"/>
      <w:r w:rsidRPr="00C32FF8">
        <w:rPr>
          <w:rFonts w:ascii="Trebuchet MS" w:hAnsi="Trebuchet MS" w:cs="Arial"/>
          <w:color w:val="000000"/>
          <w:shd w:val="clear" w:color="auto" w:fill="FDFCFB"/>
        </w:rPr>
        <w:t xml:space="preserve"> (COVID-19), foi editada a Lei 13.979/2020, que dispõe sobre as medidas para enfrentamento da emergência de saúde pública de importância internacional, cujas medidas previstas, quando adotadas, deverão resguardar o exercício e o funcionamento de serviços públicos e atividades essenciais, sendo vedada a restrição à circulação de trabalhadores que possa afetar o funcionamento de serviços públicos e atividades essenciais (art. art. 3º, §§, 8º a 11). Por sua vez, o Decreto Presidencial 10.282/2020 define a captação, tratamento e distribuição de água como serviço essencial (Art. 3º, VIII). </w:t>
      </w:r>
      <w:r w:rsidRPr="00C32FF8">
        <w:rPr>
          <w:rFonts w:ascii="Trebuchet MS" w:hAnsi="Trebuchet MS" w:cs="Arial"/>
          <w:color w:val="000000"/>
          <w:shd w:val="clear" w:color="auto" w:fill="FDFCFB"/>
        </w:rPr>
        <w:br/>
      </w:r>
      <w:r w:rsidRPr="00C32FF8">
        <w:rPr>
          <w:rFonts w:ascii="Arial" w:hAnsi="Arial" w:cs="Arial"/>
          <w:color w:val="000000"/>
          <w:sz w:val="21"/>
          <w:szCs w:val="21"/>
          <w:shd w:val="clear" w:color="auto" w:fill="FDFCFB"/>
        </w:rPr>
        <w:br/>
      </w:r>
      <w:r w:rsidRPr="00C32FF8">
        <w:rPr>
          <w:rFonts w:ascii="Trebuchet MS" w:hAnsi="Trebuchet MS" w:cs="Arial"/>
          <w:color w:val="000000"/>
          <w:u w:val="single"/>
          <w:shd w:val="clear" w:color="auto" w:fill="FDFCFB"/>
        </w:rPr>
        <w:t xml:space="preserve">                        Ou seja, tanto em situações normais, quanto na situação excepcional e de emergência de enfrentamento à pandemia do </w:t>
      </w:r>
      <w:proofErr w:type="spellStart"/>
      <w:r w:rsidRPr="00C32FF8">
        <w:rPr>
          <w:rFonts w:ascii="Trebuchet MS" w:hAnsi="Trebuchet MS" w:cs="Arial"/>
          <w:color w:val="000000"/>
          <w:u w:val="single"/>
          <w:shd w:val="clear" w:color="auto" w:fill="FDFCFB"/>
        </w:rPr>
        <w:t>Coronavírus</w:t>
      </w:r>
      <w:proofErr w:type="spellEnd"/>
      <w:r w:rsidRPr="00C32FF8">
        <w:rPr>
          <w:rFonts w:ascii="Trebuchet MS" w:hAnsi="Trebuchet MS" w:cs="Arial"/>
          <w:color w:val="000000"/>
          <w:u w:val="single"/>
          <w:shd w:val="clear" w:color="auto" w:fill="FDFCFB"/>
        </w:rPr>
        <w:t xml:space="preserve"> (COVID-19), os serviços de captação, tratamento, abastecimento e distribuição de água são essenciais e devem ser mantidos para atendimento das necessidades inadiáveis da comunidade.</w:t>
      </w:r>
    </w:p>
    <w:p w:rsidR="00C32FF8" w:rsidRPr="00C32FF8" w:rsidRDefault="00C32FF8" w:rsidP="00C32FF8">
      <w:pPr>
        <w:spacing w:line="360" w:lineRule="auto"/>
        <w:ind w:firstLine="709"/>
        <w:jc w:val="both"/>
        <w:rPr>
          <w:rFonts w:ascii="Trebuchet MS" w:hAnsi="Trebuchet MS"/>
        </w:rPr>
      </w:pPr>
      <w:r w:rsidRPr="00C32FF8">
        <w:rPr>
          <w:rFonts w:ascii="Arial" w:hAnsi="Arial" w:cs="Arial"/>
          <w:color w:val="000000"/>
          <w:sz w:val="21"/>
          <w:szCs w:val="21"/>
          <w:shd w:val="clear" w:color="auto" w:fill="FDFCFB"/>
        </w:rPr>
        <w:br/>
      </w:r>
      <w:r w:rsidRPr="00C32FF8">
        <w:rPr>
          <w:rFonts w:ascii="Arial" w:hAnsi="Arial" w:cs="Arial"/>
          <w:color w:val="000000"/>
          <w:sz w:val="21"/>
          <w:szCs w:val="21"/>
          <w:shd w:val="clear" w:color="auto" w:fill="FDFCFB"/>
        </w:rPr>
        <w:br/>
      </w:r>
      <w:r w:rsidRPr="00C32FF8">
        <w:rPr>
          <w:rFonts w:ascii="Trebuchet MS" w:hAnsi="Trebuchet MS" w:cs="Arial"/>
          <w:color w:val="000000"/>
          <w:sz w:val="21"/>
          <w:szCs w:val="21"/>
          <w:shd w:val="clear" w:color="auto" w:fill="FDFCFB"/>
        </w:rPr>
        <w:t xml:space="preserve">                      </w:t>
      </w:r>
      <w:r w:rsidRPr="00C32FF8">
        <w:rPr>
          <w:rFonts w:ascii="Trebuchet MS" w:hAnsi="Trebuchet MS"/>
          <w:color w:val="000000"/>
          <w:shd w:val="clear" w:color="auto" w:fill="FDFCFB"/>
        </w:rPr>
        <w:t>Destaca-se que a manutenção do serviço e da circulação de trabalhadores para a garantia do seu funcionamento não desconsideram a tomada de medidas de preventivas. No Município de Belo Horizonte, o Decreto 17.328/2020, dispõe que as atividades essenciais que mantenham seu funcionamento, "</w:t>
      </w:r>
      <w:r w:rsidRPr="00C32FF8">
        <w:rPr>
          <w:rFonts w:ascii="Trebuchet MS" w:hAnsi="Trebuchet MS"/>
          <w:i/>
          <w:iCs/>
          <w:color w:val="000000"/>
          <w:shd w:val="clear" w:color="auto" w:fill="FDFCFB"/>
        </w:rPr>
        <w:t xml:space="preserve">deverão funcionar com medidas de restrição e controle de </w:t>
      </w:r>
      <w:r w:rsidRPr="00C32FF8">
        <w:rPr>
          <w:rFonts w:ascii="Trebuchet MS" w:hAnsi="Trebuchet MS"/>
          <w:i/>
          <w:iCs/>
          <w:color w:val="000000"/>
          <w:shd w:val="clear" w:color="auto" w:fill="FDFCFB"/>
        </w:rPr>
        <w:lastRenderedPageBreak/>
        <w:t>público e clientes, bem como adoção das demais medidas estabelecidas pelas autoridades de saúde de prevenção ao contágio e contenção da propagação de infecção viral relativa ao COVID-19</w:t>
      </w:r>
      <w:r w:rsidRPr="00C32FF8">
        <w:rPr>
          <w:rFonts w:ascii="Trebuchet MS" w:hAnsi="Trebuchet MS"/>
          <w:color w:val="000000"/>
          <w:shd w:val="clear" w:color="auto" w:fill="FDFCFB"/>
        </w:rPr>
        <w:t>" (art. 7º). </w:t>
      </w:r>
    </w:p>
    <w:p w:rsidR="00C32FF8" w:rsidRPr="00C32FF8" w:rsidRDefault="00C32FF8" w:rsidP="00C32FF8">
      <w:pPr>
        <w:shd w:val="clear" w:color="auto" w:fill="FDFCFB"/>
        <w:spacing w:line="360" w:lineRule="auto"/>
        <w:ind w:firstLine="709"/>
        <w:jc w:val="both"/>
        <w:rPr>
          <w:rFonts w:ascii="Trebuchet MS" w:hAnsi="Trebuchet MS" w:cs="Segoe UI"/>
          <w:color w:val="000000"/>
        </w:rPr>
      </w:pPr>
      <w:r w:rsidRPr="00C32FF8">
        <w:rPr>
          <w:rFonts w:ascii="Trebuchet MS" w:hAnsi="Trebuchet MS" w:cs="Segoe UI"/>
          <w:color w:val="000000"/>
        </w:rPr>
        <w:t>No</w:t>
      </w:r>
      <w:r w:rsidRPr="00C32FF8">
        <w:rPr>
          <w:rFonts w:ascii="Trebuchet MS" w:hAnsi="Trebuchet MS" w:cs="Arial"/>
          <w:color w:val="000000"/>
          <w:u w:val="single"/>
        </w:rPr>
        <w:t xml:space="preserve"> caso em questão, onde se discute a prestação de serviço de abastecimento e distribuição de água, não </w:t>
      </w:r>
      <w:proofErr w:type="gramStart"/>
      <w:r w:rsidRPr="00C32FF8">
        <w:rPr>
          <w:rFonts w:ascii="Trebuchet MS" w:hAnsi="Trebuchet MS" w:cs="Arial"/>
          <w:color w:val="000000"/>
          <w:u w:val="single"/>
        </w:rPr>
        <w:t>trata-se</w:t>
      </w:r>
      <w:proofErr w:type="gramEnd"/>
      <w:r w:rsidRPr="00C32FF8">
        <w:rPr>
          <w:rFonts w:ascii="Trebuchet MS" w:hAnsi="Trebuchet MS" w:cs="Arial"/>
          <w:color w:val="000000"/>
          <w:u w:val="single"/>
        </w:rPr>
        <w:t xml:space="preserve"> apenas de serviço essencial para atendimento de necessidades inadiáveis gerais da comunidade. Trata-se de serviço essencial também para atendimento de necessidades inadiáveis específicas da comunidade para a própria adoção das medidas de higiene </w:t>
      </w:r>
      <w:r w:rsidRPr="00C32FF8">
        <w:rPr>
          <w:rFonts w:ascii="Trebuchet MS" w:hAnsi="Trebuchet MS" w:cs="Segoe UI"/>
          <w:color w:val="000000"/>
          <w:u w:val="single"/>
        </w:rPr>
        <w:t>estabelecidas pelas autoridades de saúde para prevenção ao contágio e contenção da propagação de infecção viral relativa ao </w:t>
      </w:r>
      <w:r w:rsidRPr="00C32FF8">
        <w:rPr>
          <w:rFonts w:ascii="Trebuchet MS" w:hAnsi="Trebuchet MS" w:cs="Segoe UI"/>
          <w:color w:val="000000"/>
        </w:rPr>
        <w:t>COVID</w:t>
      </w:r>
      <w:r w:rsidRPr="00C32FF8">
        <w:rPr>
          <w:rFonts w:ascii="Trebuchet MS" w:hAnsi="Trebuchet MS" w:cs="Segoe UI"/>
          <w:color w:val="000000"/>
          <w:u w:val="single"/>
        </w:rPr>
        <w:t>-19. Diante desse contexto, a circunstância excepcional e de emergência de enfrentamento à pandemia não pode ser justificativa para a não prestação do serviço. Pelo contrário, essa circunstância é fundamento exatamente para a sua prestação, por razões que extrapolam os direitos individuais homogêneos dos consumidores e cidadãos e alcançam a dimensão dos direitos coletivos e difusos da saúde pública.</w:t>
      </w:r>
    </w:p>
    <w:p w:rsidR="00224AAD" w:rsidRDefault="00224AAD" w:rsidP="00224AAD">
      <w:pPr>
        <w:spacing w:before="240" w:after="240" w:line="360" w:lineRule="auto"/>
        <w:jc w:val="both"/>
        <w:rPr>
          <w:rFonts w:ascii="Trebuchet MS" w:eastAsia="Trebuchet MS" w:hAnsi="Trebuchet MS" w:cs="Trebuchet MS"/>
          <w:b/>
          <w:color w:val="000000"/>
          <w:highlight w:val="white"/>
        </w:rPr>
      </w:pPr>
      <w:r>
        <w:rPr>
          <w:noProof/>
        </w:rPr>
        <mc:AlternateContent>
          <mc:Choice Requires="wps">
            <w:drawing>
              <wp:inline distT="0" distB="0" distL="0" distR="0" wp14:anchorId="2C5E10C1" wp14:editId="2FB5997A">
                <wp:extent cx="314325" cy="314325"/>
                <wp:effectExtent l="0" t="0" r="0" b="0"/>
                <wp:docPr id="9" name="Retângulo 9" descr="https://email.defensoria.mg.def.br/service/home/~/?auth=co&amp;loc=pt_BR&amp;id=52326&amp;part=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4AAD" w:rsidRDefault="00224AAD" w:rsidP="00224A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9" o:spid="_x0000_s1026" alt="https://email.defensoria.mg.def.br/service/home/~/?auth=co&amp;loc=pt_BR&amp;id=52326&amp;part=2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" filled="f" stroked="f">
                <v:textbox inset="2.53958mm,2.53958mm,2.53958mm,2.53958mm">
                  <w:txbxContent>
                    <w:p w:rsidR="00224AAD" w:rsidRDefault="00224AAD" w:rsidP="00224AAD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rebuchet MS" w:eastAsia="Trebuchet MS" w:hAnsi="Trebuchet MS" w:cs="Trebuchet MS"/>
          <w:color w:val="000000"/>
          <w:highlight w:val="white"/>
        </w:rPr>
        <w:t> </w:t>
      </w:r>
      <w:r w:rsidR="00164B35">
        <w:rPr>
          <w:rFonts w:ascii="Trebuchet MS" w:eastAsia="Trebuchet MS" w:hAnsi="Trebuchet MS" w:cs="Trebuchet MS"/>
          <w:color w:val="000000"/>
          <w:highlight w:val="white"/>
        </w:rPr>
        <w:tab/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É de conhecimento público que o Estado e Municípios decretaram o fechamento dos comércios e que há medida de isolamento social para impedir a infecção pelo </w:t>
      </w:r>
      <w:proofErr w:type="spellStart"/>
      <w:r>
        <w:rPr>
          <w:rFonts w:ascii="Trebuchet MS" w:eastAsia="Trebuchet MS" w:hAnsi="Trebuchet MS" w:cs="Trebuchet MS"/>
          <w:color w:val="000000"/>
          <w:highlight w:val="white"/>
        </w:rPr>
        <w:t>Coronavírus</w:t>
      </w:r>
      <w:proofErr w:type="spellEnd"/>
      <w:r>
        <w:rPr>
          <w:rFonts w:ascii="Trebuchet MS" w:eastAsia="Trebuchet MS" w:hAnsi="Trebuchet MS" w:cs="Trebuchet MS"/>
          <w:color w:val="000000"/>
          <w:highlight w:val="white"/>
        </w:rPr>
        <w:t xml:space="preserve"> o que coloca a economia em uma dinâmica de desaceleração. </w:t>
      </w:r>
      <w:r>
        <w:rPr>
          <w:rFonts w:ascii="Trebuchet MS" w:eastAsia="Trebuchet MS" w:hAnsi="Trebuchet MS" w:cs="Trebuchet MS"/>
          <w:color w:val="000000"/>
        </w:rPr>
        <w:t xml:space="preserve">As famílias de assentamentos informações, como a da Ocupação Liberdade são as que mais sofrem, pois </w:t>
      </w:r>
      <w:proofErr w:type="gramStart"/>
      <w:r>
        <w:rPr>
          <w:rFonts w:ascii="Trebuchet MS" w:eastAsia="Trebuchet MS" w:hAnsi="Trebuchet MS" w:cs="Trebuchet MS"/>
          <w:color w:val="000000"/>
        </w:rPr>
        <w:t>estão</w:t>
      </w:r>
      <w:proofErr w:type="gramEnd"/>
      <w:r>
        <w:rPr>
          <w:rFonts w:ascii="Trebuchet MS" w:eastAsia="Trebuchet MS" w:hAnsi="Trebuchet MS" w:cs="Trebuchet MS"/>
          <w:color w:val="000000"/>
        </w:rPr>
        <w:t xml:space="preserve"> no mercado informal, no comércio e sujeitas a perda de renda. Como salientado, elas estão em local sem infraestrutura para suportar uma quarentada. </w:t>
      </w:r>
      <w:r w:rsidR="00C32FF8">
        <w:rPr>
          <w:rFonts w:ascii="Trebuchet MS" w:eastAsia="Trebuchet MS" w:hAnsi="Trebuchet MS" w:cs="Trebuchet MS"/>
          <w:color w:val="000000"/>
        </w:rPr>
        <w:t>H</w:t>
      </w:r>
      <w:r>
        <w:rPr>
          <w:rFonts w:ascii="Trebuchet MS" w:eastAsia="Trebuchet MS" w:hAnsi="Trebuchet MS" w:cs="Trebuchet MS"/>
          <w:color w:val="000000"/>
          <w:highlight w:val="white"/>
        </w:rPr>
        <w:t>á, assim, risco social grave de</w:t>
      </w:r>
      <w:r w:rsidR="00164B35">
        <w:rPr>
          <w:rFonts w:ascii="Trebuchet MS" w:eastAsia="Trebuchet MS" w:hAnsi="Trebuchet MS" w:cs="Trebuchet MS"/>
          <w:color w:val="000000"/>
          <w:highlight w:val="white"/>
        </w:rPr>
        <w:t>ssas</w:t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 famílias carentes ficarem jogadas à própria sorte, sem </w:t>
      </w:r>
      <w:r w:rsidR="00164B35">
        <w:rPr>
          <w:rFonts w:ascii="Trebuchet MS" w:eastAsia="Trebuchet MS" w:hAnsi="Trebuchet MS" w:cs="Trebuchet MS"/>
          <w:color w:val="000000"/>
          <w:highlight w:val="white"/>
        </w:rPr>
        <w:t>água para se limparem e limpar a casa</w:t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, em um grave momento de crise social e de saúde pública. Cita-se a reflexão abaixo que elucida o que queremos demonstrar: </w:t>
      </w:r>
    </w:p>
    <w:p w:rsidR="00224AAD" w:rsidRDefault="00224AAD" w:rsidP="00224AAD">
      <w:pPr>
        <w:spacing w:before="120" w:after="120"/>
        <w:ind w:left="1134"/>
        <w:jc w:val="both"/>
        <w:rPr>
          <w:rFonts w:ascii="Trebuchet MS" w:eastAsia="Trebuchet MS" w:hAnsi="Trebuchet MS" w:cs="Trebuchet MS"/>
          <w:b/>
          <w:color w:val="000000"/>
          <w:highlight w:val="white"/>
        </w:rPr>
      </w:pPr>
      <w:r>
        <w:rPr>
          <w:rFonts w:ascii="Trebuchet MS" w:eastAsia="Trebuchet MS" w:hAnsi="Trebuchet MS" w:cs="Trebuchet MS"/>
          <w:color w:val="000000"/>
          <w:highlight w:val="white"/>
        </w:rPr>
        <w:t xml:space="preserve">A análise da sociedade e risco em que vivemos – seja pela teoria clássica da sociedade de risco (1) ou pela sua acepção enquanto incerteza global (2) – demonstra que os paradigmas de desigualdade social e vulnerabilidade apenas ganharam novos contornos com a </w:t>
      </w:r>
      <w:r>
        <w:rPr>
          <w:rFonts w:ascii="Trebuchet MS" w:eastAsia="Trebuchet MS" w:hAnsi="Trebuchet MS" w:cs="Trebuchet MS"/>
          <w:color w:val="000000"/>
          <w:highlight w:val="white"/>
        </w:rPr>
        <w:lastRenderedPageBreak/>
        <w:t>passagem da lógica da distribuição da riqueza na sociedade de escassez para a distribuição de riscos na denominada sociedade de risco. Assim, sob esta última perspectiva, verifica-se que o estão de vulnerabilidade implica que determinadas pessoas, grupos sociais ou comunidades estejam condicionados a uma probabilidade maior de ocorrência dos riscos, ou seja, de distribuição de determinados acontecimentos previstos ou imprevistos que acarretam consequências negativas expressas, o que amplia, inclusive, a extensão do perigo, em razão de sua magnitude, frequência, duração e história (3). Isso significa, em outras palavras, que os vulneráveis</w:t>
      </w:r>
      <w:proofErr w:type="gramStart"/>
      <w:r>
        <w:rPr>
          <w:rFonts w:ascii="Trebuchet MS" w:eastAsia="Trebuchet MS" w:hAnsi="Trebuchet MS" w:cs="Trebuchet MS"/>
          <w:color w:val="000000"/>
          <w:highlight w:val="white"/>
        </w:rPr>
        <w:t xml:space="preserve">  </w:t>
      </w:r>
      <w:proofErr w:type="gramEnd"/>
      <w:r>
        <w:rPr>
          <w:rFonts w:ascii="Trebuchet MS" w:eastAsia="Trebuchet MS" w:hAnsi="Trebuchet MS" w:cs="Trebuchet MS"/>
          <w:color w:val="000000"/>
          <w:highlight w:val="white"/>
        </w:rPr>
        <w:t>possuem maior suscetibilidade aos riscos e menores condições de prevenção, resistência e recuperação quanto aos impactos de um risco concretizado</w:t>
      </w:r>
      <w:r>
        <w:rPr>
          <w:rFonts w:ascii="Trebuchet MS" w:eastAsia="Trebuchet MS" w:hAnsi="Trebuchet MS" w:cs="Trebuchet MS"/>
          <w:color w:val="000000"/>
          <w:highlight w:val="white"/>
          <w:vertAlign w:val="superscript"/>
        </w:rPr>
        <w:footnoteReference w:id="1"/>
      </w:r>
      <w:r>
        <w:rPr>
          <w:rFonts w:ascii="Trebuchet MS" w:eastAsia="Trebuchet MS" w:hAnsi="Trebuchet MS" w:cs="Trebuchet MS"/>
          <w:color w:val="000000"/>
          <w:highlight w:val="white"/>
        </w:rPr>
        <w:t xml:space="preserve">.  </w:t>
      </w:r>
    </w:p>
    <w:p w:rsidR="00224AAD" w:rsidRPr="00164B35" w:rsidRDefault="00224AAD" w:rsidP="00224AAD">
      <w:pPr>
        <w:spacing w:before="240" w:after="240" w:line="360" w:lineRule="auto"/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color w:val="000000"/>
          <w:highlight w:val="white"/>
        </w:rPr>
        <w:tab/>
      </w:r>
      <w:r>
        <w:rPr>
          <w:rFonts w:ascii="Trebuchet MS" w:eastAsia="Trebuchet MS" w:hAnsi="Trebuchet MS" w:cs="Trebuchet MS"/>
          <w:color w:val="000000"/>
          <w:highlight w:val="white"/>
        </w:rPr>
        <w:tab/>
        <w:t xml:space="preserve">A situação fática de disseminação da pandemia, bem como as orientações dos órgãos de saúde e de proteção de direitos humanos para fins de evitar a infecção e propagação do vírus deixam evidente a importância do resguardo da </w:t>
      </w:r>
      <w:r w:rsidRPr="00164B35">
        <w:rPr>
          <w:rFonts w:ascii="Trebuchet MS" w:eastAsia="Trebuchet MS" w:hAnsi="Trebuchet MS" w:cs="Trebuchet MS"/>
          <w:b/>
          <w:color w:val="000000"/>
          <w:highlight w:val="white"/>
        </w:rPr>
        <w:t xml:space="preserve">moradia </w:t>
      </w:r>
      <w:r w:rsidR="00164B35">
        <w:rPr>
          <w:rFonts w:ascii="Trebuchet MS" w:eastAsia="Trebuchet MS" w:hAnsi="Trebuchet MS" w:cs="Trebuchet MS"/>
          <w:b/>
          <w:color w:val="000000"/>
          <w:highlight w:val="white"/>
        </w:rPr>
        <w:t>e de medidas de higiene para as quais a água é essencial</w:t>
      </w:r>
      <w:r w:rsidRPr="00164B35">
        <w:rPr>
          <w:rFonts w:ascii="Trebuchet MS" w:eastAsia="Trebuchet MS" w:hAnsi="Trebuchet MS" w:cs="Trebuchet MS"/>
          <w:b/>
          <w:color w:val="000000"/>
          <w:highlight w:val="white"/>
        </w:rPr>
        <w:t>. </w:t>
      </w:r>
    </w:p>
    <w:p w:rsidR="00653C4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  <w:r w:rsidRPr="00073C3F">
        <w:rPr>
          <w:rFonts w:ascii="Trebuchet MS" w:hAnsi="Trebuchet MS"/>
          <w:color w:val="000000"/>
        </w:rPr>
        <w:t xml:space="preserve">Como se vê, a questão fático-jurídica essencial cinge-se à declaração de violação ou não do direito de acesso à água potável e, </w:t>
      </w:r>
      <w:proofErr w:type="spellStart"/>
      <w:r w:rsidRPr="00073C3F">
        <w:rPr>
          <w:rFonts w:ascii="Trebuchet MS" w:hAnsi="Trebuchet MS"/>
          <w:color w:val="000000"/>
        </w:rPr>
        <w:t>conseqüentemente</w:t>
      </w:r>
      <w:proofErr w:type="spellEnd"/>
      <w:r w:rsidRPr="00073C3F">
        <w:rPr>
          <w:rFonts w:ascii="Trebuchet MS" w:hAnsi="Trebuchet MS"/>
          <w:color w:val="000000"/>
        </w:rPr>
        <w:t xml:space="preserve">, condenação do Réu </w:t>
      </w:r>
      <w:r w:rsidR="00262C6D">
        <w:rPr>
          <w:rFonts w:ascii="Trebuchet MS" w:hAnsi="Trebuchet MS"/>
          <w:color w:val="000000"/>
        </w:rPr>
        <w:t>na</w:t>
      </w:r>
      <w:r w:rsidRPr="00073C3F">
        <w:rPr>
          <w:rFonts w:ascii="Trebuchet MS" w:hAnsi="Trebuchet MS"/>
          <w:color w:val="000000"/>
        </w:rPr>
        <w:t xml:space="preserve"> satisfação desse direito por meio da prestação do serviço público adequado, de forma regular e integral, bem como da concessão de </w:t>
      </w:r>
      <w:r w:rsidRPr="00073C3F">
        <w:rPr>
          <w:rFonts w:ascii="Trebuchet MS" w:hAnsi="Trebuchet MS"/>
        </w:rPr>
        <w:t xml:space="preserve">tutela </w:t>
      </w:r>
      <w:r w:rsidR="00262C6D">
        <w:rPr>
          <w:rFonts w:ascii="Trebuchet MS" w:hAnsi="Trebuchet MS"/>
        </w:rPr>
        <w:t>de urgência</w:t>
      </w:r>
      <w:r w:rsidRPr="00073C3F">
        <w:rPr>
          <w:rFonts w:ascii="Trebuchet MS" w:hAnsi="Trebuchet MS"/>
        </w:rPr>
        <w:t xml:space="preserve"> para adimplemento de obrigação de fazer/prestar serviço público</w:t>
      </w:r>
      <w:r w:rsidRPr="00073C3F">
        <w:rPr>
          <w:rFonts w:ascii="Trebuchet MS" w:hAnsi="Trebuchet MS"/>
          <w:color w:val="000000"/>
        </w:rPr>
        <w:t>.</w:t>
      </w:r>
    </w:p>
    <w:p w:rsidR="00164B35" w:rsidRDefault="00164B35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164B35" w:rsidRPr="00164B35" w:rsidRDefault="00164B35" w:rsidP="00164B35">
      <w:pPr>
        <w:pStyle w:val="Default"/>
        <w:spacing w:line="360" w:lineRule="auto"/>
        <w:jc w:val="both"/>
        <w:rPr>
          <w:rFonts w:ascii="Trebuchet MS" w:hAnsi="Trebuchet MS"/>
          <w:b/>
          <w:bCs/>
          <w:color w:val="auto"/>
          <w:u w:val="single"/>
        </w:rPr>
      </w:pPr>
      <w:r w:rsidRPr="00164B35">
        <w:rPr>
          <w:rFonts w:ascii="Trebuchet MS" w:hAnsi="Trebuchet MS"/>
          <w:b/>
          <w:bCs/>
          <w:color w:val="auto"/>
          <w:u w:val="single"/>
        </w:rPr>
        <w:t xml:space="preserve">DO DIREITO INCONTESTÁVEL DA OCUPAÇÃO LIBERDADE AO FORNECIMENTO DE ÁGUA POTÁVEL </w:t>
      </w:r>
    </w:p>
    <w:p w:rsidR="00164B35" w:rsidRPr="00164B35" w:rsidRDefault="00164B35" w:rsidP="00164B35">
      <w:pPr>
        <w:pStyle w:val="Default"/>
        <w:spacing w:line="360" w:lineRule="auto"/>
        <w:jc w:val="both"/>
        <w:rPr>
          <w:rFonts w:ascii="Trebuchet MS" w:hAnsi="Trebuchet MS"/>
          <w:b/>
          <w:bCs/>
          <w:color w:val="auto"/>
          <w:u w:val="single"/>
        </w:rPr>
      </w:pP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  <w:bCs/>
          <w:color w:val="auto"/>
        </w:rPr>
      </w:pPr>
      <w:r w:rsidRPr="00164B35">
        <w:rPr>
          <w:rFonts w:ascii="Trebuchet MS" w:hAnsi="Trebuchet MS"/>
          <w:bCs/>
          <w:color w:val="auto"/>
        </w:rPr>
        <w:t xml:space="preserve">O direito ao saneamento básico, que compreende o acesso à água, é universal, ou seja, se estende a todos os cidadãos, conforme dispõe o art. 2º da </w:t>
      </w:r>
      <w:r w:rsidRPr="00164B35">
        <w:rPr>
          <w:rFonts w:ascii="Trebuchet MS" w:hAnsi="Trebuchet MS"/>
          <w:bCs/>
          <w:color w:val="auto"/>
        </w:rPr>
        <w:lastRenderedPageBreak/>
        <w:t>Lei n. 11.445/2007</w:t>
      </w:r>
      <w:r w:rsidRPr="00164B35">
        <w:rPr>
          <w:rStyle w:val="Refdenotaderodap"/>
          <w:rFonts w:ascii="Trebuchet MS" w:hAnsi="Trebuchet MS"/>
        </w:rPr>
        <w:footnoteReference w:id="2"/>
      </w:r>
      <w:r w:rsidRPr="00164B35">
        <w:rPr>
          <w:rFonts w:ascii="Trebuchet MS" w:hAnsi="Trebuchet MS"/>
          <w:bCs/>
          <w:color w:val="auto"/>
        </w:rPr>
        <w:t xml:space="preserve"> ao afirmar que rege o fornecimento de água o princípio da universalização.</w:t>
      </w: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  <w:bCs/>
          <w:color w:val="auto"/>
        </w:rPr>
      </w:pP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  <w:bCs/>
          <w:color w:val="auto"/>
        </w:rPr>
      </w:pPr>
      <w:r w:rsidRPr="00164B35">
        <w:rPr>
          <w:rFonts w:ascii="Trebuchet MS" w:hAnsi="Trebuchet MS"/>
          <w:bCs/>
          <w:color w:val="auto"/>
        </w:rPr>
        <w:t>E não podia ser diferente, pois a água é elemento essencial para garantir a saúde, sem ela não é possível manter a higiene e a limpeza necessárias para prevenção de doenças.</w:t>
      </w: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  <w:bCs/>
          <w:color w:val="auto"/>
        </w:rPr>
      </w:pP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  <w:b/>
        </w:rPr>
      </w:pPr>
      <w:r w:rsidRPr="00164B35">
        <w:rPr>
          <w:rFonts w:ascii="Trebuchet MS" w:hAnsi="Trebuchet MS"/>
          <w:bCs/>
          <w:color w:val="auto"/>
        </w:rPr>
        <w:t>Sendo assim, considerando que a saúde é direito de todos e dever do estado e que a água é imprescindível para garanti-la, a conclusão óbvia que se chega é que a</w:t>
      </w:r>
      <w:r w:rsidRPr="00164B35">
        <w:rPr>
          <w:rFonts w:ascii="Trebuchet MS" w:hAnsi="Trebuchet MS"/>
          <w:b/>
        </w:rPr>
        <w:t xml:space="preserve"> todos devem ter acesso a este bem essencial.</w:t>
      </w: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</w:rPr>
      </w:pPr>
    </w:p>
    <w:p w:rsidR="00164B35" w:rsidRPr="00164B35" w:rsidRDefault="00164B35" w:rsidP="00164B35">
      <w:pPr>
        <w:pStyle w:val="Default"/>
        <w:spacing w:line="360" w:lineRule="auto"/>
        <w:ind w:firstLine="851"/>
        <w:jc w:val="both"/>
        <w:rPr>
          <w:rFonts w:ascii="Trebuchet MS" w:hAnsi="Trebuchet MS"/>
        </w:rPr>
      </w:pPr>
      <w:r w:rsidRPr="00164B35">
        <w:rPr>
          <w:rFonts w:ascii="Trebuchet MS" w:hAnsi="Trebuchet MS"/>
        </w:rPr>
        <w:t xml:space="preserve">Aliás, quanto </w:t>
      </w:r>
      <w:r w:rsidR="00C32FF8">
        <w:rPr>
          <w:rFonts w:ascii="Trebuchet MS" w:hAnsi="Trebuchet MS"/>
        </w:rPr>
        <w:t>a</w:t>
      </w:r>
      <w:r w:rsidRPr="00164B35">
        <w:rPr>
          <w:rFonts w:ascii="Trebuchet MS" w:hAnsi="Trebuchet MS"/>
        </w:rPr>
        <w:t>o direito à saúde é de rigor ressaltar que não se deve pensar em saúde como a mera ausência de doença, a saúde deve ser compreendida da forma mais ampla possível, ultrapassando concepções de ordem meramente biológica, passando a ser captada de forma positiva, dinâmica e multidimensional.</w:t>
      </w:r>
    </w:p>
    <w:p w:rsidR="00164B35" w:rsidRPr="00164B35" w:rsidRDefault="00164B35" w:rsidP="00164B35">
      <w:pPr>
        <w:pStyle w:val="Textoembloco"/>
        <w:ind w:left="0" w:right="0" w:firstLine="851"/>
        <w:rPr>
          <w:rFonts w:ascii="Trebuchet MS" w:hAnsi="Trebuchet MS" w:cs="Arial"/>
          <w:sz w:val="24"/>
          <w:szCs w:val="24"/>
        </w:rPr>
      </w:pPr>
    </w:p>
    <w:p w:rsidR="00164B35" w:rsidRPr="00164B35" w:rsidRDefault="00164B35" w:rsidP="00164B35">
      <w:pPr>
        <w:pStyle w:val="Textoembloco"/>
        <w:ind w:left="0" w:right="0" w:firstLine="851"/>
        <w:rPr>
          <w:rFonts w:ascii="Trebuchet MS" w:hAnsi="Trebuchet MS" w:cs="Arial"/>
          <w:sz w:val="24"/>
          <w:szCs w:val="24"/>
        </w:rPr>
      </w:pPr>
      <w:r w:rsidRPr="00164B35">
        <w:rPr>
          <w:rFonts w:ascii="Trebuchet MS" w:hAnsi="Trebuchet MS" w:cs="Arial"/>
          <w:sz w:val="24"/>
          <w:szCs w:val="24"/>
        </w:rPr>
        <w:t xml:space="preserve">Nanci Figueiroa Rezende, em artigo em que desenvolve o tema “a amplitude da expressão saúde no marco normativo brasileiro”, ensina </w:t>
      </w:r>
      <w:proofErr w:type="gramStart"/>
      <w:r w:rsidRPr="00164B35">
        <w:rPr>
          <w:rFonts w:ascii="Trebuchet MS" w:hAnsi="Trebuchet MS" w:cs="Arial"/>
          <w:sz w:val="24"/>
          <w:szCs w:val="24"/>
        </w:rPr>
        <w:t>que</w:t>
      </w:r>
      <w:proofErr w:type="gramEnd"/>
      <w:r w:rsidRPr="00164B35">
        <w:rPr>
          <w:rFonts w:ascii="Trebuchet MS" w:hAnsi="Trebuchet MS" w:cs="Arial"/>
          <w:sz w:val="24"/>
          <w:szCs w:val="24"/>
        </w:rPr>
        <w:t xml:space="preserve">  </w:t>
      </w:r>
    </w:p>
    <w:p w:rsidR="00164B35" w:rsidRPr="00164B35" w:rsidRDefault="00164B35" w:rsidP="00164B35">
      <w:pPr>
        <w:pStyle w:val="Textoembloco"/>
        <w:ind w:left="2410" w:right="0"/>
        <w:rPr>
          <w:rFonts w:ascii="Trebuchet MS" w:hAnsi="Trebuchet MS" w:cs="Arial"/>
          <w:sz w:val="24"/>
          <w:szCs w:val="24"/>
        </w:rPr>
      </w:pPr>
    </w:p>
    <w:p w:rsidR="00164B35" w:rsidRPr="00164B35" w:rsidRDefault="00164B35" w:rsidP="00164B35">
      <w:pPr>
        <w:ind w:left="2552"/>
        <w:jc w:val="both"/>
        <w:rPr>
          <w:rFonts w:ascii="Trebuchet MS" w:hAnsi="Trebuchet MS" w:cs="Arial"/>
          <w:b/>
          <w:i/>
          <w:sz w:val="20"/>
          <w:szCs w:val="20"/>
        </w:rPr>
      </w:pPr>
      <w:r w:rsidRPr="00164B35">
        <w:rPr>
          <w:rFonts w:ascii="Trebuchet MS" w:hAnsi="Trebuchet MS" w:cs="Arial"/>
          <w:sz w:val="20"/>
          <w:szCs w:val="20"/>
        </w:rPr>
        <w:t xml:space="preserve">A saúde tem sido conceituada através de diversas visões de mundo numa construção social e histórica. Vai desde a concepção mágico religiosa, passando pela concepção simplista de ausência de doença, até chegar </w:t>
      </w:r>
      <w:proofErr w:type="gramStart"/>
      <w:r w:rsidRPr="00164B35">
        <w:rPr>
          <w:rFonts w:ascii="Trebuchet MS" w:hAnsi="Trebuchet MS" w:cs="Arial"/>
          <w:sz w:val="20"/>
          <w:szCs w:val="20"/>
        </w:rPr>
        <w:t>à</w:t>
      </w:r>
      <w:proofErr w:type="gramEnd"/>
      <w:r w:rsidRPr="00164B35">
        <w:rPr>
          <w:rFonts w:ascii="Trebuchet MS" w:hAnsi="Trebuchet MS" w:cs="Arial"/>
          <w:sz w:val="20"/>
          <w:szCs w:val="20"/>
        </w:rPr>
        <w:t xml:space="preserve"> mais abrangente concepção adotada pela Organização Mundial da Saúde, como </w:t>
      </w:r>
      <w:r w:rsidRPr="00164B35">
        <w:rPr>
          <w:rFonts w:ascii="Trebuchet MS" w:hAnsi="Trebuchet MS" w:cs="Arial"/>
          <w:b/>
          <w:sz w:val="20"/>
          <w:szCs w:val="20"/>
          <w:u w:val="single"/>
        </w:rPr>
        <w:t>“um estado de completo bem-estar físico, mental e social, e não apenas a ausência de doença ou enfermidade”.</w:t>
      </w:r>
      <w:r w:rsidRPr="00164B35">
        <w:rPr>
          <w:rFonts w:ascii="Trebuchet MS" w:hAnsi="Trebuchet MS" w:cs="Arial"/>
          <w:i/>
          <w:sz w:val="20"/>
          <w:szCs w:val="20"/>
        </w:rPr>
        <w:t xml:space="preserve"> </w:t>
      </w:r>
      <w:r w:rsidRPr="00164B35">
        <w:rPr>
          <w:rFonts w:ascii="Trebuchet MS" w:hAnsi="Trebuchet MS" w:cs="Arial"/>
          <w:sz w:val="20"/>
          <w:szCs w:val="20"/>
        </w:rPr>
        <w:t xml:space="preserve">Existem vários termos utilizados para a saúde, tais como saúde física, saúde mental, saúde social, saúde espiritual, saúde ambiental, saúde financeira, saúde profissional etc. Na realidade, o conceito de saúde se refere ao homem. O ambiente, a biologia, fatores sociais e outros são antes de tudo fatores determinantes da saúde humana. (REZENDE, Nanci Figueiroa. </w:t>
      </w:r>
      <w:r w:rsidRPr="00164B35">
        <w:rPr>
          <w:rFonts w:ascii="Trebuchet MS" w:hAnsi="Trebuchet MS" w:cs="Arial"/>
          <w:i/>
          <w:sz w:val="20"/>
          <w:szCs w:val="20"/>
        </w:rPr>
        <w:t xml:space="preserve">A amplitude da expressão saúde no marco normativo brasileiro. </w:t>
      </w:r>
      <w:r w:rsidRPr="00164B35">
        <w:rPr>
          <w:rFonts w:ascii="Trebuchet MS" w:hAnsi="Trebuchet MS" w:cs="Arial"/>
          <w:sz w:val="20"/>
          <w:szCs w:val="20"/>
        </w:rPr>
        <w:t xml:space="preserve">in: Direito à Vida e à Saúde. </w:t>
      </w:r>
      <w:r w:rsidRPr="00164B35">
        <w:rPr>
          <w:rFonts w:ascii="Trebuchet MS" w:hAnsi="Trebuchet MS" w:cs="Arial"/>
          <w:sz w:val="20"/>
          <w:szCs w:val="20"/>
        </w:rPr>
        <w:lastRenderedPageBreak/>
        <w:t>BLIACHERIENE, Ana Carla e SEBASTIÃO DOS SANTOS, José (org.). São Paulo: Atlas, 2010, p. 222).</w:t>
      </w:r>
    </w:p>
    <w:p w:rsidR="00164B35" w:rsidRDefault="00164B35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262C6D" w:rsidRPr="00073C3F" w:rsidRDefault="004D743C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Não é possível ter saúde sem acesso à agua. </w:t>
      </w:r>
      <w:r w:rsidR="00262C6D">
        <w:rPr>
          <w:rFonts w:ascii="Trebuchet MS" w:hAnsi="Trebuchet MS"/>
          <w:color w:val="000000"/>
        </w:rPr>
        <w:t xml:space="preserve">O fornecimento de água é serviço essencial assim definido pela Lei 7.783 de 28/06/89 em seu artigo 10, inciso I. A referida lei regulamenta o artigo 9º, §1º da Constituição Federal oferecendo definição para os serviços e atividades essenciais. Disso decorre o entendimento jurídico de que o serviço de prestação de água é indispensável à vida e aos direitos dos cidadãos. </w:t>
      </w:r>
    </w:p>
    <w:p w:rsidR="00653C4F" w:rsidRPr="00073C3F" w:rsidRDefault="00653C4F" w:rsidP="00073C3F">
      <w:pPr>
        <w:spacing w:line="360" w:lineRule="auto"/>
        <w:jc w:val="center"/>
        <w:rPr>
          <w:rFonts w:ascii="Trebuchet MS" w:hAnsi="Trebuchet MS"/>
          <w:b/>
          <w:i/>
          <w:color w:val="000000"/>
        </w:rPr>
      </w:pPr>
    </w:p>
    <w:p w:rsidR="00653C4F" w:rsidRPr="00073C3F" w:rsidRDefault="00653C4F" w:rsidP="00073C3F">
      <w:pPr>
        <w:spacing w:line="360" w:lineRule="auto"/>
        <w:jc w:val="center"/>
        <w:rPr>
          <w:rFonts w:ascii="Trebuchet MS" w:hAnsi="Trebuchet MS"/>
          <w:b/>
          <w:i/>
          <w:color w:val="000000"/>
        </w:rPr>
      </w:pPr>
      <w:proofErr w:type="spellStart"/>
      <w:proofErr w:type="gramStart"/>
      <w:r w:rsidRPr="00073C3F">
        <w:rPr>
          <w:rFonts w:ascii="Trebuchet MS" w:hAnsi="Trebuchet MS"/>
          <w:b/>
          <w:i/>
          <w:color w:val="000000"/>
        </w:rPr>
        <w:t>II.</w:t>
      </w:r>
      <w:proofErr w:type="gramEnd"/>
      <w:r w:rsidRPr="00073C3F">
        <w:rPr>
          <w:rFonts w:ascii="Trebuchet MS" w:hAnsi="Trebuchet MS"/>
          <w:b/>
          <w:i/>
          <w:color w:val="000000"/>
        </w:rPr>
        <w:t>a</w:t>
      </w:r>
      <w:proofErr w:type="spellEnd"/>
      <w:r w:rsidRPr="00073C3F">
        <w:rPr>
          <w:rFonts w:ascii="Trebuchet MS" w:hAnsi="Trebuchet MS"/>
          <w:b/>
          <w:i/>
          <w:color w:val="000000"/>
        </w:rPr>
        <w:t xml:space="preserve"> – Dos absurdos causados pelo não acesso à água potável –</w:t>
      </w: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>De acordo com a ONU – Organização das Nações Unidas, “estima-se que um bilhão de pessoas carece de acesso a um abastecimento de água suficiente, definido como uma fonte que possa fornecer 20 litros por pessoa por dia a uma distância não superior a mil metros. Essas fontes incluem ligações domésticas, fontes públicas, fossos, poços e nascentes protegidos e a coleta de águas pluviais</w:t>
      </w:r>
      <w:proofErr w:type="gramStart"/>
      <w:r w:rsidRPr="00073C3F">
        <w:rPr>
          <w:rFonts w:ascii="Trebuchet MS" w:hAnsi="Trebuchet MS"/>
        </w:rPr>
        <w:t>”</w:t>
      </w:r>
      <w:proofErr w:type="gramEnd"/>
      <w:r w:rsidRPr="00073C3F">
        <w:rPr>
          <w:rStyle w:val="Refdenotaderodap"/>
          <w:rFonts w:ascii="Trebuchet MS" w:eastAsiaTheme="minorHAnsi" w:hAnsi="Trebuchet MS"/>
        </w:rPr>
        <w:footnoteReference w:id="3"/>
      </w:r>
      <w:r w:rsidRPr="00073C3F">
        <w:rPr>
          <w:rFonts w:ascii="Trebuchet MS" w:hAnsi="Trebuchet MS"/>
        </w:rPr>
        <w:t>.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O caso em exame em nada é similar à crise global causada pela crescente demanda global de recursos hídricos, </w:t>
      </w:r>
      <w:r w:rsidR="004D743C">
        <w:rPr>
          <w:rFonts w:ascii="Trebuchet MS" w:hAnsi="Trebuchet MS"/>
        </w:rPr>
        <w:t>mas se trata de negativa de fornecimento deste serviço por se tratar de um assentamento informal que não foi reconhecido pelo Município como passível de regularização fundiária</w:t>
      </w:r>
      <w:r w:rsidR="00B96CE8">
        <w:rPr>
          <w:rFonts w:ascii="Trebuchet MS" w:hAnsi="Trebuchet MS"/>
        </w:rPr>
        <w:t>.</w:t>
      </w:r>
      <w:r w:rsidR="004D743C">
        <w:rPr>
          <w:rFonts w:ascii="Trebuchet MS" w:hAnsi="Trebuchet MS"/>
        </w:rPr>
        <w:t xml:space="preserve"> Neste sentido, eis a informação da COPASA, no ofício 046/2020: </w:t>
      </w:r>
    </w:p>
    <w:p w:rsidR="004D743C" w:rsidRDefault="004D743C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4D743C" w:rsidRDefault="004D743C" w:rsidP="004D743C">
      <w:pPr>
        <w:pStyle w:val="NormalWeb"/>
        <w:spacing w:before="0" w:beforeAutospacing="0" w:after="0" w:afterAutospacing="0" w:line="360" w:lineRule="auto"/>
        <w:ind w:left="1134" w:firstLine="709"/>
        <w:jc w:val="both"/>
        <w:rPr>
          <w:rFonts w:ascii="Trebuchet MS" w:hAnsi="Trebuchet MS"/>
        </w:rPr>
      </w:pPr>
      <w:r>
        <w:rPr>
          <w:rFonts w:ascii="Trebuchet MS" w:hAnsi="Trebuchet MS"/>
        </w:rPr>
        <w:t>(...)</w:t>
      </w:r>
    </w:p>
    <w:p w:rsidR="004D743C" w:rsidRDefault="004D743C" w:rsidP="004D743C">
      <w:pPr>
        <w:pStyle w:val="NormalWeb"/>
        <w:spacing w:before="0" w:beforeAutospacing="0" w:after="0" w:afterAutospacing="0" w:line="360" w:lineRule="auto"/>
        <w:ind w:left="1134" w:firstLine="709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Levando em conta o fato do Poder Público Municipal não reconhecer a área em questão, a COPASA, na condição de concessionária da PBH nos serviços de abastecimento de água e coleta </w:t>
      </w:r>
      <w:r>
        <w:rPr>
          <w:rFonts w:ascii="Trebuchet MS" w:hAnsi="Trebuchet MS"/>
        </w:rPr>
        <w:lastRenderedPageBreak/>
        <w:t xml:space="preserve">de esgotos, não está </w:t>
      </w:r>
      <w:proofErr w:type="gramStart"/>
      <w:r>
        <w:rPr>
          <w:rFonts w:ascii="Trebuchet MS" w:hAnsi="Trebuchet MS"/>
        </w:rPr>
        <w:t>autorizada</w:t>
      </w:r>
      <w:proofErr w:type="gramEnd"/>
      <w:r>
        <w:rPr>
          <w:rFonts w:ascii="Trebuchet MS" w:hAnsi="Trebuchet MS"/>
        </w:rPr>
        <w:t xml:space="preserve"> a promover qualquer intervenção que conceda ligações de água/</w:t>
      </w:r>
      <w:proofErr w:type="spellStart"/>
      <w:r>
        <w:rPr>
          <w:rFonts w:ascii="Trebuchet MS" w:hAnsi="Trebuchet MS"/>
        </w:rPr>
        <w:t>eou</w:t>
      </w:r>
      <w:proofErr w:type="spellEnd"/>
      <w:r>
        <w:rPr>
          <w:rFonts w:ascii="Trebuchet MS" w:hAnsi="Trebuchet MS"/>
        </w:rPr>
        <w:t xml:space="preserve"> esgoto para esta área. </w:t>
      </w:r>
    </w:p>
    <w:p w:rsidR="004D743C" w:rsidRPr="00073C3F" w:rsidRDefault="004D743C" w:rsidP="004D743C">
      <w:pPr>
        <w:pStyle w:val="NormalWeb"/>
        <w:spacing w:before="0" w:beforeAutospacing="0" w:after="0" w:afterAutospacing="0" w:line="360" w:lineRule="auto"/>
        <w:ind w:left="1134" w:firstLine="709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Os relatos das </w:t>
      </w:r>
      <w:proofErr w:type="spellStart"/>
      <w:r w:rsidRPr="00073C3F">
        <w:rPr>
          <w:rFonts w:ascii="Trebuchet MS" w:hAnsi="Trebuchet MS"/>
        </w:rPr>
        <w:t>conseqüências</w:t>
      </w:r>
      <w:proofErr w:type="spellEnd"/>
      <w:r w:rsidRPr="00073C3F">
        <w:rPr>
          <w:rFonts w:ascii="Trebuchet MS" w:hAnsi="Trebuchet MS"/>
        </w:rPr>
        <w:t xml:space="preserve"> da ausência de fornecimento de água potável são os mais diversos, tais como: </w:t>
      </w:r>
      <w:r w:rsidRPr="00073C3F">
        <w:rPr>
          <w:rFonts w:ascii="Trebuchet MS" w:hAnsi="Trebuchet MS"/>
          <w:b/>
          <w:i/>
        </w:rPr>
        <w:t>(i)</w:t>
      </w:r>
      <w:r w:rsidRPr="00073C3F">
        <w:rPr>
          <w:rFonts w:ascii="Trebuchet MS" w:hAnsi="Trebuchet MS"/>
        </w:rPr>
        <w:t xml:space="preserve"> exposição de crianças e idosos a condições indignas; </w:t>
      </w:r>
      <w:r w:rsidRPr="00073C3F">
        <w:rPr>
          <w:rFonts w:ascii="Trebuchet MS" w:hAnsi="Trebuchet MS"/>
          <w:b/>
          <w:i/>
        </w:rPr>
        <w:t>(</w:t>
      </w:r>
      <w:proofErr w:type="spellStart"/>
      <w:proofErr w:type="gramStart"/>
      <w:r w:rsidRPr="00073C3F">
        <w:rPr>
          <w:rFonts w:ascii="Trebuchet MS" w:hAnsi="Trebuchet MS"/>
          <w:b/>
          <w:i/>
        </w:rPr>
        <w:t>ii</w:t>
      </w:r>
      <w:proofErr w:type="spellEnd"/>
      <w:proofErr w:type="gramEnd"/>
      <w:r w:rsidRPr="00073C3F">
        <w:rPr>
          <w:rFonts w:ascii="Trebuchet MS" w:hAnsi="Trebuchet MS"/>
          <w:b/>
          <w:i/>
        </w:rPr>
        <w:t>)</w:t>
      </w:r>
      <w:r w:rsidRPr="00073C3F">
        <w:rPr>
          <w:rFonts w:ascii="Trebuchet MS" w:hAnsi="Trebuchet MS"/>
        </w:rPr>
        <w:t xml:space="preserve"> doenças graves que poderiam ser evitadas pela simples acesso à água potável; </w:t>
      </w:r>
      <w:r w:rsidRPr="00073C3F">
        <w:rPr>
          <w:rFonts w:ascii="Trebuchet MS" w:hAnsi="Trebuchet MS"/>
          <w:b/>
          <w:i/>
        </w:rPr>
        <w:t>(</w:t>
      </w:r>
      <w:proofErr w:type="spellStart"/>
      <w:r w:rsidRPr="00073C3F">
        <w:rPr>
          <w:rFonts w:ascii="Trebuchet MS" w:hAnsi="Trebuchet MS"/>
          <w:b/>
          <w:i/>
        </w:rPr>
        <w:t>iii</w:t>
      </w:r>
      <w:proofErr w:type="spellEnd"/>
      <w:r w:rsidRPr="00073C3F">
        <w:rPr>
          <w:rFonts w:ascii="Trebuchet MS" w:hAnsi="Trebuchet MS"/>
          <w:b/>
          <w:i/>
        </w:rPr>
        <w:t>)</w:t>
      </w:r>
      <w:r w:rsidRPr="00073C3F">
        <w:rPr>
          <w:rFonts w:ascii="Trebuchet MS" w:hAnsi="Trebuchet MS"/>
        </w:rPr>
        <w:t xml:space="preserve"> e há, inclusive, depoimentos </w:t>
      </w:r>
      <w:r w:rsidR="00B96CE8">
        <w:rPr>
          <w:rFonts w:ascii="Trebuchet MS" w:hAnsi="Trebuchet MS"/>
        </w:rPr>
        <w:t>de</w:t>
      </w:r>
      <w:r w:rsidRPr="00073C3F">
        <w:rPr>
          <w:rFonts w:ascii="Trebuchet MS" w:hAnsi="Trebuchet MS"/>
        </w:rPr>
        <w:t xml:space="preserve"> que </w:t>
      </w:r>
      <w:r w:rsidR="00B96CE8">
        <w:rPr>
          <w:rFonts w:ascii="Trebuchet MS" w:hAnsi="Trebuchet MS"/>
        </w:rPr>
        <w:t>os</w:t>
      </w:r>
      <w:r w:rsidRPr="00073C3F">
        <w:rPr>
          <w:rFonts w:ascii="Trebuchet MS" w:hAnsi="Trebuchet MS"/>
        </w:rPr>
        <w:t xml:space="preserve"> casamentos </w:t>
      </w:r>
      <w:r w:rsidR="00B96CE8">
        <w:rPr>
          <w:rFonts w:ascii="Trebuchet MS" w:hAnsi="Trebuchet MS"/>
        </w:rPr>
        <w:t xml:space="preserve">estão em crise </w:t>
      </w:r>
      <w:r w:rsidRPr="00073C3F">
        <w:rPr>
          <w:rFonts w:ascii="Trebuchet MS" w:hAnsi="Trebuchet MS"/>
        </w:rPr>
        <w:t>pelas dificuldades e sofrimentos criados pelo não acesso à água potável.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jc w:val="center"/>
        <w:rPr>
          <w:rFonts w:ascii="Trebuchet MS" w:hAnsi="Trebuchet MS"/>
          <w:b/>
          <w:i/>
        </w:rPr>
      </w:pPr>
      <w:proofErr w:type="spellStart"/>
      <w:proofErr w:type="gramStart"/>
      <w:r w:rsidRPr="00073C3F">
        <w:rPr>
          <w:rFonts w:ascii="Trebuchet MS" w:hAnsi="Trebuchet MS"/>
          <w:b/>
          <w:i/>
        </w:rPr>
        <w:t>II.</w:t>
      </w:r>
      <w:proofErr w:type="gramEnd"/>
      <w:r w:rsidRPr="00073C3F">
        <w:rPr>
          <w:rFonts w:ascii="Trebuchet MS" w:hAnsi="Trebuchet MS"/>
          <w:b/>
          <w:i/>
        </w:rPr>
        <w:t>c</w:t>
      </w:r>
      <w:proofErr w:type="spellEnd"/>
      <w:r w:rsidRPr="00073C3F">
        <w:rPr>
          <w:rFonts w:ascii="Trebuchet MS" w:hAnsi="Trebuchet MS"/>
          <w:b/>
          <w:i/>
        </w:rPr>
        <w:t xml:space="preserve"> – Do acesso à água como direito humano fundamental –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De acordo com o artigo 2º da Declaração Universal dos Direitos à Água, “a água é a seiva do nosso planeta. Ela é a condição essencial de vida de todo ser vegetal, animal ou humano. Sem ela não poderíamos conceber como são a atmosfera, o clima, a vegetação, a cultura ou a agricultura. </w:t>
      </w:r>
      <w:r w:rsidRPr="00073C3F">
        <w:rPr>
          <w:rFonts w:ascii="Trebuchet MS" w:hAnsi="Trebuchet MS"/>
          <w:b/>
          <w:u w:val="single"/>
        </w:rPr>
        <w:t>O direito à água é um dos direitos fundamentais do ser humano</w:t>
      </w:r>
      <w:r w:rsidRPr="00073C3F">
        <w:rPr>
          <w:rFonts w:ascii="Trebuchet MS" w:hAnsi="Trebuchet MS"/>
        </w:rPr>
        <w:t>: o direito a vida, tal qual é estipulado do Art. 3º da Declaração dos Direitos do Homem” (grifamos).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Portanto, de acordo com a Comunidade Internacional “o direito à água é um dos direitos fundamentais do ser humano”, pois é a </w:t>
      </w:r>
      <w:proofErr w:type="spellStart"/>
      <w:r w:rsidRPr="00073C3F">
        <w:rPr>
          <w:rFonts w:ascii="Trebuchet MS" w:hAnsi="Trebuchet MS"/>
        </w:rPr>
        <w:t>densificação</w:t>
      </w:r>
      <w:proofErr w:type="spellEnd"/>
      <w:r w:rsidRPr="00073C3F">
        <w:rPr>
          <w:rFonts w:ascii="Trebuchet MS" w:hAnsi="Trebuchet MS"/>
        </w:rPr>
        <w:t xml:space="preserve"> do valor-fonte dos direitos humanos – o direito à vida – o que, em outras palavras, significa dizer que sem a água não seria possível </w:t>
      </w:r>
      <w:proofErr w:type="gramStart"/>
      <w:r w:rsidRPr="00073C3F">
        <w:rPr>
          <w:rFonts w:ascii="Trebuchet MS" w:hAnsi="Trebuchet MS"/>
        </w:rPr>
        <w:t>a</w:t>
      </w:r>
      <w:proofErr w:type="gramEnd"/>
      <w:r w:rsidRPr="00073C3F">
        <w:rPr>
          <w:rFonts w:ascii="Trebuchet MS" w:hAnsi="Trebuchet MS"/>
        </w:rPr>
        <w:t xml:space="preserve"> vida como a concebemos, sendo, portanto, meio que viabiliza a razão de todo o Direito – a existência digna da pessoa humana.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>O Decreto Federal nº. 5.440/2.005, no seu artigo 4º, incisos I e II, define o que seria água potável e sistema de abastecimento de água para consumo humano, confira: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left="708" w:firstLine="708"/>
        <w:jc w:val="both"/>
        <w:rPr>
          <w:rFonts w:ascii="Trebuchet MS" w:hAnsi="Trebuchet MS"/>
        </w:rPr>
      </w:pPr>
      <w:proofErr w:type="gramStart"/>
      <w:r w:rsidRPr="00073C3F">
        <w:rPr>
          <w:rFonts w:ascii="Trebuchet MS" w:hAnsi="Trebuchet MS"/>
        </w:rPr>
        <w:lastRenderedPageBreak/>
        <w:t>“Art. 4</w:t>
      </w:r>
      <w:r w:rsidRPr="00073C3F">
        <w:rPr>
          <w:rFonts w:ascii="Trebuchet MS" w:hAnsi="Trebuchet MS"/>
          <w:u w:val="single"/>
          <w:vertAlign w:val="superscript"/>
        </w:rPr>
        <w:t>o</w:t>
      </w:r>
      <w:r w:rsidRPr="00073C3F">
        <w:rPr>
          <w:rFonts w:ascii="Trebuchet MS" w:hAnsi="Trebuchet MS"/>
        </w:rPr>
        <w:t>  Para os fins deste Anexo são adotadas as seguintes definições: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</w:rPr>
      </w:pPr>
      <w:proofErr w:type="gramEnd"/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I - água potável: água para consumo humano cujos parâmetros microbiológicos, físicos, químicos e radioativos </w:t>
      </w:r>
      <w:r w:rsidRPr="00073C3F">
        <w:rPr>
          <w:rFonts w:ascii="Trebuchet MS" w:hAnsi="Trebuchet MS"/>
          <w:b/>
          <w:u w:val="single"/>
        </w:rPr>
        <w:t>atendam ao padrão de potabilidade e que não ofereça riscos à saúde</w:t>
      </w:r>
      <w:r w:rsidRPr="00073C3F">
        <w:rPr>
          <w:rFonts w:ascii="Trebuchet MS" w:hAnsi="Trebuchet MS"/>
        </w:rPr>
        <w:t>;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left="708" w:firstLine="708"/>
        <w:jc w:val="both"/>
        <w:rPr>
          <w:rFonts w:ascii="Trebuchet MS" w:hAnsi="Trebuchet MS"/>
        </w:rPr>
      </w:pPr>
      <w:proofErr w:type="gramStart"/>
      <w:r w:rsidRPr="00073C3F">
        <w:rPr>
          <w:rFonts w:ascii="Trebuchet MS" w:hAnsi="Trebuchet MS"/>
        </w:rPr>
        <w:t xml:space="preserve">II - sistema de abastecimento de água para consumo humano: instalação composta por conjunto de obras civis, materiais e equipamentos, destinada à produção e à distribuição canalizada de água potável para populações, </w:t>
      </w:r>
      <w:r w:rsidRPr="00073C3F">
        <w:rPr>
          <w:rFonts w:ascii="Trebuchet MS" w:hAnsi="Trebuchet MS"/>
          <w:b/>
          <w:u w:val="single"/>
        </w:rPr>
        <w:t>sob a responsabilidade do poder público, mesmo que administrada em regime de concessão ou permissão</w:t>
      </w:r>
      <w:r w:rsidRPr="00073C3F">
        <w:rPr>
          <w:rFonts w:ascii="Trebuchet MS" w:hAnsi="Trebuchet MS"/>
        </w:rPr>
        <w:t>;”</w:t>
      </w:r>
      <w:proofErr w:type="gramEnd"/>
      <w:r w:rsidRPr="00073C3F">
        <w:rPr>
          <w:rFonts w:ascii="Trebuchet MS" w:hAnsi="Trebuchet MS"/>
        </w:rPr>
        <w:t xml:space="preserve"> (grifamos).</w:t>
      </w: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  <w:r w:rsidRPr="00073C3F">
        <w:rPr>
          <w:rFonts w:ascii="Trebuchet MS" w:hAnsi="Trebuchet MS"/>
          <w:color w:val="000000"/>
        </w:rPr>
        <w:t>E a Lei Federal nº. 11.445/2.007, ao tratar de saneamento básico, dispõe que para a prestação desse serviço público de forma adequada e sem riscos à saúde, seria necessário o abastecimento de água potável por meio de “</w:t>
      </w:r>
      <w:r w:rsidRPr="00073C3F">
        <w:rPr>
          <w:rFonts w:ascii="Trebuchet MS" w:hAnsi="Trebuchet MS"/>
        </w:rPr>
        <w:t xml:space="preserve">atividades, </w:t>
      </w:r>
      <w:proofErr w:type="spellStart"/>
      <w:proofErr w:type="gramStart"/>
      <w:r w:rsidRPr="00073C3F">
        <w:rPr>
          <w:rFonts w:ascii="Trebuchet MS" w:hAnsi="Trebuchet MS"/>
        </w:rPr>
        <w:t>infra-estruturas</w:t>
      </w:r>
      <w:proofErr w:type="spellEnd"/>
      <w:proofErr w:type="gramEnd"/>
      <w:r w:rsidRPr="00073C3F">
        <w:rPr>
          <w:rFonts w:ascii="Trebuchet MS" w:hAnsi="Trebuchet MS"/>
        </w:rPr>
        <w:t xml:space="preserve"> e instalações necessárias ao abastecimento público de água potável, desde a captação até as ligações prediais e respectivos instrumentos de medição”, senão vejamos:</w:t>
      </w: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proofErr w:type="gramStart"/>
      <w:r w:rsidRPr="00073C3F">
        <w:rPr>
          <w:rFonts w:ascii="Trebuchet MS" w:hAnsi="Trebuchet MS"/>
        </w:rPr>
        <w:t>“Art. 2</w:t>
      </w:r>
      <w:r w:rsidRPr="00073C3F">
        <w:rPr>
          <w:rFonts w:ascii="Trebuchet MS" w:hAnsi="Trebuchet MS"/>
          <w:u w:val="single"/>
          <w:vertAlign w:val="superscript"/>
        </w:rPr>
        <w:t>o</w:t>
      </w:r>
      <w:r w:rsidRPr="00073C3F">
        <w:rPr>
          <w:rFonts w:ascii="Trebuchet MS" w:hAnsi="Trebuchet MS"/>
        </w:rPr>
        <w:t>  Os serviços públicos de saneamento básico serão prestados com base nos seguintes princípios fundamentais:</w:t>
      </w: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</w:rPr>
      </w:pPr>
      <w:proofErr w:type="gramEnd"/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III - </w:t>
      </w:r>
      <w:r w:rsidRPr="00073C3F">
        <w:rPr>
          <w:rFonts w:ascii="Trebuchet MS" w:hAnsi="Trebuchet MS"/>
          <w:b/>
          <w:u w:val="single"/>
        </w:rPr>
        <w:t>abastecimento de água</w:t>
      </w:r>
      <w:r w:rsidRPr="00073C3F">
        <w:rPr>
          <w:rFonts w:ascii="Trebuchet MS" w:hAnsi="Trebuchet MS"/>
        </w:rPr>
        <w:t>, esgotamento sanitário, limpeza urbana e manejo dos resíduos sólidos realizados de formas adequadas à saúde pública e à proteção do meio ambiente;</w:t>
      </w: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>Art. 3</w:t>
      </w:r>
      <w:r w:rsidRPr="00073C3F">
        <w:rPr>
          <w:rFonts w:ascii="Trebuchet MS" w:hAnsi="Trebuchet MS"/>
          <w:u w:val="single"/>
          <w:vertAlign w:val="superscript"/>
        </w:rPr>
        <w:t>o</w:t>
      </w:r>
      <w:r w:rsidRPr="00073C3F">
        <w:rPr>
          <w:rFonts w:ascii="Trebuchet MS" w:hAnsi="Trebuchet MS"/>
        </w:rPr>
        <w:t>  Para os efeitos desta Lei, considera-se:</w:t>
      </w: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I - saneamento básico: conjunto de serviços, </w:t>
      </w:r>
      <w:proofErr w:type="spellStart"/>
      <w:proofErr w:type="gramStart"/>
      <w:r w:rsidRPr="00073C3F">
        <w:rPr>
          <w:rFonts w:ascii="Trebuchet MS" w:hAnsi="Trebuchet MS"/>
        </w:rPr>
        <w:t>infra-estruturas</w:t>
      </w:r>
      <w:proofErr w:type="spellEnd"/>
      <w:proofErr w:type="gramEnd"/>
      <w:r w:rsidRPr="00073C3F">
        <w:rPr>
          <w:rFonts w:ascii="Trebuchet MS" w:hAnsi="Trebuchet MS"/>
        </w:rPr>
        <w:t xml:space="preserve"> e instalações operacionais de:</w:t>
      </w: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a) abastecimento de água potável: constituído pelas atividades, </w:t>
      </w:r>
      <w:proofErr w:type="spellStart"/>
      <w:proofErr w:type="gramStart"/>
      <w:r w:rsidRPr="00073C3F">
        <w:rPr>
          <w:rFonts w:ascii="Trebuchet MS" w:hAnsi="Trebuchet MS"/>
        </w:rPr>
        <w:t>infra-estruturas</w:t>
      </w:r>
      <w:proofErr w:type="spellEnd"/>
      <w:proofErr w:type="gramEnd"/>
      <w:r w:rsidRPr="00073C3F">
        <w:rPr>
          <w:rFonts w:ascii="Trebuchet MS" w:hAnsi="Trebuchet MS"/>
        </w:rPr>
        <w:t xml:space="preserve"> e instalações necessárias ao abastecimento público de água potável, desde a captação até as ligações prediais e respectivos instrumentos de medição;” (grifamos).</w:t>
      </w: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Default="00653C4F" w:rsidP="004D743C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ab/>
      </w:r>
      <w:r w:rsidR="004D743C">
        <w:rPr>
          <w:rFonts w:ascii="Trebuchet MS" w:hAnsi="Trebuchet MS"/>
        </w:rPr>
        <w:t xml:space="preserve">Ainda que o local não tenha a infraestrutura para receber o fornecimento de água e saneamento básico, conforme mencionado pela COPASA no ofício 046/2020, as famílias devem receber a água, ainda que em caminhões pipas para encher </w:t>
      </w:r>
      <w:proofErr w:type="gramStart"/>
      <w:r w:rsidR="004D743C">
        <w:rPr>
          <w:rFonts w:ascii="Trebuchet MS" w:hAnsi="Trebuchet MS"/>
        </w:rPr>
        <w:t>as suas caixa</w:t>
      </w:r>
      <w:proofErr w:type="gramEnd"/>
      <w:r w:rsidR="004D743C">
        <w:rPr>
          <w:rFonts w:ascii="Trebuchet MS" w:hAnsi="Trebuchet MS"/>
        </w:rPr>
        <w:t xml:space="preserve"> d´águas. </w:t>
      </w:r>
    </w:p>
    <w:p w:rsidR="004D743C" w:rsidRPr="00073C3F" w:rsidRDefault="004D743C" w:rsidP="004D743C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C842F2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  <w:b/>
        </w:rPr>
      </w:pPr>
      <w:r w:rsidRPr="00073C3F">
        <w:rPr>
          <w:rFonts w:ascii="Trebuchet MS" w:hAnsi="Trebuchet MS"/>
          <w:b/>
        </w:rPr>
        <w:t>EXISTÊNCIA DE TAC QUE IMPEDE O FORNECIMENTO DE ÁGUA EM LOTEAMENTOS IRREGULARES.</w:t>
      </w: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ab/>
      </w:r>
    </w:p>
    <w:p w:rsidR="0003387C" w:rsidRDefault="0003387C" w:rsidP="00073C3F">
      <w:pPr>
        <w:pStyle w:val="texto1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03387C" w:rsidP="00073C3F">
      <w:pPr>
        <w:pStyle w:val="texto1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 existência de um Termo de Ajustamento de Conduta </w:t>
      </w:r>
      <w:r w:rsidR="00653C4F" w:rsidRPr="00073C3F">
        <w:rPr>
          <w:rFonts w:ascii="Trebuchet MS" w:hAnsi="Trebuchet MS"/>
        </w:rPr>
        <w:t xml:space="preserve">TAC firmado entre Ministério Público do Estado de Minas Gerais, Município de </w:t>
      </w:r>
      <w:r>
        <w:rPr>
          <w:rFonts w:ascii="Trebuchet MS" w:hAnsi="Trebuchet MS"/>
        </w:rPr>
        <w:t>Belo Horizonte</w:t>
      </w:r>
      <w:r w:rsidR="00653C4F" w:rsidRPr="00073C3F">
        <w:rPr>
          <w:rFonts w:ascii="Trebuchet MS" w:hAnsi="Trebuchet MS"/>
        </w:rPr>
        <w:t xml:space="preserve">/MG e </w:t>
      </w:r>
      <w:proofErr w:type="spellStart"/>
      <w:r w:rsidR="00653C4F" w:rsidRPr="00073C3F">
        <w:rPr>
          <w:rFonts w:ascii="Trebuchet MS" w:hAnsi="Trebuchet MS"/>
        </w:rPr>
        <w:t>Copasa</w:t>
      </w:r>
      <w:proofErr w:type="spellEnd"/>
      <w:r>
        <w:rPr>
          <w:rFonts w:ascii="Trebuchet MS" w:hAnsi="Trebuchet MS"/>
        </w:rPr>
        <w:t xml:space="preserve"> serve de subterfúgio para que a COPASA não forneça água ao argumento de que depende da autorização do Município por se tratar de área irregular</w:t>
      </w:r>
      <w:r w:rsidR="00653C4F" w:rsidRPr="00073C3F">
        <w:rPr>
          <w:rFonts w:ascii="Trebuchet MS" w:hAnsi="Trebuchet MS"/>
        </w:rPr>
        <w:t>.</w:t>
      </w: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ab/>
        <w:t>O sobredito TAC – cujo teor não se teve acesso –, com o devido respeito, ao invés de procurar resolver o problema dos loteamentos irregulares, penaliza o cidadão comum. Sim, o Termo de Ajustamento de Conduta produz efeitos contrários ao seu objetivo, pois justific</w:t>
      </w:r>
      <w:r w:rsidR="00263BE4">
        <w:rPr>
          <w:rFonts w:ascii="Trebuchet MS" w:hAnsi="Trebuchet MS"/>
        </w:rPr>
        <w:t>a a omissão estatal, colocando a</w:t>
      </w:r>
      <w:r w:rsidRPr="00073C3F">
        <w:rPr>
          <w:rFonts w:ascii="Trebuchet MS" w:hAnsi="Trebuchet MS"/>
        </w:rPr>
        <w:t>s pessoas, sobretudo carentes, em condições indignas, eis que não terão acesso à água.</w:t>
      </w:r>
      <w:proofErr w:type="gramStart"/>
      <w:r w:rsidRPr="00073C3F">
        <w:rPr>
          <w:rFonts w:ascii="Trebuchet MS" w:hAnsi="Trebuchet MS"/>
        </w:rPr>
        <w:tab/>
      </w:r>
      <w:proofErr w:type="gramEnd"/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Style w:val="texto1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lastRenderedPageBreak/>
        <w:t xml:space="preserve">A despeito disso, é evidente a inconstitucionalidade do sobredito TAC, pois, segundo o Tribunal de Justiça do Estado de Minas Gerais, que teve a oportunidade de julgar situação fática idêntica, “não serve como justificativa para o não fornecimento de água a loteamento irregular, o Termo de Ajustamento de Conduta firmado entre a concessionária e o Ministério Público de Minas Gerais, vez que tal acordo administrativo não poderá preponderar </w:t>
      </w:r>
      <w:proofErr w:type="gramStart"/>
      <w:r w:rsidRPr="00073C3F">
        <w:rPr>
          <w:rFonts w:ascii="Trebuchet MS" w:hAnsi="Trebuchet MS"/>
        </w:rPr>
        <w:t>sob preceitos</w:t>
      </w:r>
      <w:proofErr w:type="gramEnd"/>
      <w:r w:rsidRPr="00073C3F">
        <w:rPr>
          <w:rFonts w:ascii="Trebuchet MS" w:hAnsi="Trebuchet MS"/>
        </w:rPr>
        <w:t xml:space="preserve"> e garantias constitucionais que são imanentes a todos os cidadãos”, senão vejamos:</w:t>
      </w:r>
    </w:p>
    <w:p w:rsidR="00653C4F" w:rsidRPr="00073C3F" w:rsidRDefault="00653C4F" w:rsidP="00073C3F">
      <w:pPr>
        <w:pStyle w:val="texto1"/>
        <w:tabs>
          <w:tab w:val="left" w:pos="2920"/>
        </w:tabs>
        <w:spacing w:before="0" w:beforeAutospacing="0" w:after="0" w:afterAutospacing="0" w:line="360" w:lineRule="auto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ab/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“ADMINISTRATIVO - MANDADO DE SEGURANÇA - REEXAME NECESSÁRIO - ABASTECIMENTO DE ÁGUA - LOTEAMENTO IRREGULAR - TERMO DE AJUSTAMENTO DE CONDUTA - DIGNIDADE DA PESSOA HUMANA - DIREITO AO FORNECIMENTO DO SERVIÇO - SEGURANÇA CONCEDIDA. - </w:t>
      </w:r>
      <w:r w:rsidRPr="00073C3F">
        <w:rPr>
          <w:rFonts w:ascii="Trebuchet MS" w:hAnsi="Trebuchet MS"/>
          <w:b/>
          <w:u w:val="single"/>
        </w:rPr>
        <w:t>A prestação do serviço de abastecimento de água aos cidadãos</w:t>
      </w:r>
      <w:proofErr w:type="gramStart"/>
      <w:r w:rsidRPr="00073C3F">
        <w:rPr>
          <w:rFonts w:ascii="Trebuchet MS" w:hAnsi="Trebuchet MS"/>
          <w:b/>
          <w:u w:val="single"/>
        </w:rPr>
        <w:t>, tem</w:t>
      </w:r>
      <w:proofErr w:type="gramEnd"/>
      <w:r w:rsidRPr="00073C3F">
        <w:rPr>
          <w:rFonts w:ascii="Trebuchet MS" w:hAnsi="Trebuchet MS"/>
          <w:b/>
          <w:u w:val="single"/>
        </w:rPr>
        <w:t xml:space="preserve"> o seu principal fundamento no preceito constitucional da dignidade da pessoa humana, por lhe possibilitar o uso de água potável, elemento essencial para a satisfação das suas necessidades básicas. - Não serve como justificativa para o não fornecimento de água a loteamento irregular, o Termo de Ajustamento de Conduta firmado entre a concessionária e o Ministério Público de Minas Gerais, vez que tal acordo administrativo não poderá preponderar sob preceitos e garantias constitucionais que são imanentes a todos os cidadãos</w:t>
      </w:r>
      <w:r w:rsidRPr="00073C3F">
        <w:rPr>
          <w:rFonts w:ascii="Trebuchet MS" w:hAnsi="Trebuchet MS"/>
        </w:rPr>
        <w:t>.</w:t>
      </w:r>
      <w:r w:rsidRPr="00073C3F">
        <w:rPr>
          <w:rFonts w:ascii="Trebuchet MS" w:hAnsi="Trebuchet MS"/>
          <w:bCs/>
        </w:rPr>
        <w:t xml:space="preserve"> Súmula:</w:t>
      </w:r>
      <w:r w:rsidRPr="00073C3F">
        <w:rPr>
          <w:rFonts w:ascii="Trebuchet MS" w:hAnsi="Trebuchet MS"/>
        </w:rPr>
        <w:t xml:space="preserve"> CONFIRMARAM A SENTENÇA NO REEXAME NECESSÁRIO, DE OFÍCIO, PREJUDICADO O RECURSO VOLUNTÁRIO.”</w:t>
      </w:r>
      <w:r w:rsidRPr="00073C3F">
        <w:rPr>
          <w:rFonts w:ascii="Trebuchet MS" w:hAnsi="Trebuchet MS"/>
          <w:bCs/>
        </w:rPr>
        <w:t xml:space="preserve"> (TJMG; Número do processo:</w:t>
      </w:r>
      <w:r w:rsidRPr="00073C3F">
        <w:rPr>
          <w:rFonts w:ascii="Trebuchet MS" w:hAnsi="Trebuchet MS"/>
        </w:rPr>
        <w:t xml:space="preserve"> </w:t>
      </w:r>
      <w:r w:rsidRPr="00073C3F">
        <w:rPr>
          <w:rFonts w:ascii="Trebuchet MS" w:hAnsi="Trebuchet MS"/>
          <w:bCs/>
        </w:rPr>
        <w:t>1.0024.08.134975-5/003(1); Relator:</w:t>
      </w:r>
      <w:r w:rsidRPr="00073C3F">
        <w:rPr>
          <w:rFonts w:ascii="Trebuchet MS" w:hAnsi="Trebuchet MS"/>
        </w:rPr>
        <w:t xml:space="preserve"> Des.(a) ELIAS CAMILO;</w:t>
      </w:r>
      <w:r w:rsidRPr="00073C3F">
        <w:rPr>
          <w:rFonts w:ascii="Trebuchet MS" w:hAnsi="Trebuchet MS"/>
          <w:bCs/>
        </w:rPr>
        <w:t xml:space="preserve"> Data do Julgamento:</w:t>
      </w:r>
      <w:r w:rsidRPr="00073C3F">
        <w:rPr>
          <w:rFonts w:ascii="Trebuchet MS" w:hAnsi="Trebuchet MS"/>
        </w:rPr>
        <w:t xml:space="preserve"> 03/09/2009;</w:t>
      </w:r>
      <w:r w:rsidRPr="00073C3F">
        <w:rPr>
          <w:rFonts w:ascii="Trebuchet MS" w:hAnsi="Trebuchet MS"/>
          <w:bCs/>
        </w:rPr>
        <w:t xml:space="preserve"> Data da Publicação:</w:t>
      </w:r>
      <w:r w:rsidRPr="00073C3F">
        <w:rPr>
          <w:rFonts w:ascii="Trebuchet MS" w:hAnsi="Trebuchet MS"/>
        </w:rPr>
        <w:t xml:space="preserve"> 09/10/2009 – grifamos).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 “CONSTITUCIONAL, ADMINISTRATIVO E PROCESSUAL CIVIL - AGRAVO DE INSTRUMENTO - AÇÃO ORDINÁRIA DE OBRIGAÇÃO DE FAZER - COPASA - FORNECIMENTO DE </w:t>
      </w:r>
      <w:r w:rsidRPr="00073C3F">
        <w:rPr>
          <w:rStyle w:val="highlight"/>
          <w:rFonts w:ascii="Trebuchet MS" w:hAnsi="Trebuchet MS"/>
        </w:rPr>
        <w:t>ÁGUA</w:t>
      </w:r>
      <w:r w:rsidRPr="00073C3F">
        <w:rPr>
          <w:rFonts w:ascii="Trebuchet MS" w:hAnsi="Trebuchet MS"/>
        </w:rPr>
        <w:t xml:space="preserve"> - LOTEAMENTO IRREGULAR - TERMO DE COMPROMISSO FIRMADO COM O MINISTÉRIO PÚBLICO - DIGNIDADE DA </w:t>
      </w:r>
      <w:r w:rsidRPr="00073C3F">
        <w:rPr>
          <w:rFonts w:ascii="Trebuchet MS" w:hAnsi="Trebuchet MS"/>
        </w:rPr>
        <w:lastRenderedPageBreak/>
        <w:t xml:space="preserve">PESSOA HUMANA - </w:t>
      </w:r>
      <w:r w:rsidRPr="00073C3F">
        <w:rPr>
          <w:rStyle w:val="highlight"/>
          <w:rFonts w:ascii="Trebuchet MS" w:hAnsi="Trebuchet MS"/>
        </w:rPr>
        <w:t>DIREITO</w:t>
      </w:r>
      <w:r w:rsidRPr="00073C3F">
        <w:rPr>
          <w:rFonts w:ascii="Trebuchet MS" w:hAnsi="Trebuchet MS"/>
        </w:rPr>
        <w:t xml:space="preserve"> AO FORNECIMENTO DO SERVIÇO - TUTELA ANTECIPADA - REQUISITOS - JUÍZO DE CERTEZA - FUNDADO RECEIO DE DANO GRAVE À PARTE - RISCO DE INEFICÁCIA - VEROSSIMILHANÇA - EXISTÊNCIA - DEFERIMENTO - MANUTENÇÃO - IMPROVIMENTO DA IRRESIGNAÇÃO - INTELIGÊNCIA DO ART. 1º, III DA CONSTITUIÇÃO FEDERAL E ART. 273 DO CPC. - Para se pretender a antecipação da tutela é de se anexar prova que, por sua própria estrutura e natureza, gere a convicção plena dos fatos e juízo de certeza na definição jurídica respectiva e, em havendo fundado receio de dano grave à parte e ao risco de sua ineficácia, o seu deferimento é medida que se impõe. </w:t>
      </w:r>
      <w:r w:rsidRPr="00073C3F">
        <w:rPr>
          <w:rFonts w:ascii="Trebuchet MS" w:hAnsi="Trebuchet MS"/>
          <w:b/>
          <w:u w:val="single"/>
        </w:rPr>
        <w:t xml:space="preserve">Não pode a fornecedora de </w:t>
      </w:r>
      <w:r w:rsidRPr="00073C3F">
        <w:rPr>
          <w:rStyle w:val="highlight"/>
          <w:rFonts w:ascii="Trebuchet MS" w:hAnsi="Trebuchet MS"/>
          <w:b/>
          <w:u w:val="single"/>
        </w:rPr>
        <w:t>água</w:t>
      </w:r>
      <w:r w:rsidRPr="00073C3F">
        <w:rPr>
          <w:rFonts w:ascii="Trebuchet MS" w:hAnsi="Trebuchet MS"/>
          <w:b/>
          <w:u w:val="single"/>
        </w:rPr>
        <w:t xml:space="preserve"> se furtar ao seu fornecimento à população sob a justificativa de que o local se constitui em loteamento irregular ou clandestino, já que a dignidade da pessoa humana ao seu recebimento suplanta a existência das irregularidades apontadas, as quais deverão ser resolvidas através da via adequada.</w:t>
      </w:r>
      <w:r w:rsidRPr="00073C3F">
        <w:rPr>
          <w:rFonts w:ascii="Trebuchet MS" w:hAnsi="Trebuchet MS"/>
        </w:rPr>
        <w:t>” (TJMG</w:t>
      </w:r>
      <w:proofErr w:type="gramStart"/>
      <w:r w:rsidRPr="00073C3F">
        <w:rPr>
          <w:rFonts w:ascii="Trebuchet MS" w:hAnsi="Trebuchet MS"/>
        </w:rPr>
        <w:t>, Agravo</w:t>
      </w:r>
      <w:proofErr w:type="gramEnd"/>
      <w:r w:rsidRPr="00073C3F">
        <w:rPr>
          <w:rFonts w:ascii="Trebuchet MS" w:hAnsi="Trebuchet MS"/>
        </w:rPr>
        <w:t xml:space="preserve"> de Instrumento n. 1.0079.07.378752-9/001, 5ª Câmara Cível, Rel. Des. Dorival Guimarães Pereira, p. 29/04/2008 – grifamos).</w:t>
      </w:r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 </w:t>
      </w:r>
    </w:p>
    <w:p w:rsidR="00262C6D" w:rsidRDefault="00653C4F" w:rsidP="004D743C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Como se vê, não há justificativas plausíveis para o não fornecimento </w:t>
      </w:r>
      <w:r w:rsidR="00263BE4">
        <w:rPr>
          <w:rFonts w:ascii="Trebuchet MS" w:hAnsi="Trebuchet MS"/>
        </w:rPr>
        <w:t>de água pelo Réu</w:t>
      </w:r>
      <w:r w:rsidR="004D743C">
        <w:rPr>
          <w:rFonts w:ascii="Trebuchet MS" w:hAnsi="Trebuchet MS"/>
        </w:rPr>
        <w:t xml:space="preserve">, pois se trata de dar aos moradores o mínimo para a garantia da dignidade humana. </w:t>
      </w:r>
    </w:p>
    <w:p w:rsidR="00747A5B" w:rsidRPr="004E4618" w:rsidRDefault="00747A5B" w:rsidP="00747A5B">
      <w:pPr>
        <w:spacing w:line="360" w:lineRule="auto"/>
        <w:ind w:firstLine="851"/>
        <w:jc w:val="both"/>
        <w:rPr>
          <w:rFonts w:ascii="Cambria" w:hAnsi="Cambria" w:cs="Calibri"/>
        </w:rPr>
      </w:pPr>
      <w:r w:rsidRPr="004E4618">
        <w:rPr>
          <w:rFonts w:ascii="Cambria" w:hAnsi="Cambria" w:cs="Calibri"/>
        </w:rPr>
        <w:t>A dignidade da pessoa humana, fundamento da República Federativa do Brasil, previsto no art. 1º, III da nossa Carta Magna, é o atributo essencial de todo ser humano, é a dignidade a característica que diferencia a pessoa de um objeto e a partir dela que foi construído todo nosso ordenamento jurídico, devendo o estado tanto lhe preservar como lhe promover.</w:t>
      </w:r>
    </w:p>
    <w:p w:rsidR="00747A5B" w:rsidRDefault="00747A5B" w:rsidP="00747A5B">
      <w:pPr>
        <w:spacing w:line="360" w:lineRule="auto"/>
        <w:jc w:val="both"/>
        <w:rPr>
          <w:rFonts w:ascii="Cambria" w:hAnsi="Cambria" w:cs="Calibri"/>
        </w:rPr>
      </w:pPr>
    </w:p>
    <w:p w:rsidR="00747A5B" w:rsidRDefault="00747A5B" w:rsidP="00747A5B">
      <w:pPr>
        <w:spacing w:line="360" w:lineRule="auto"/>
        <w:jc w:val="both"/>
        <w:rPr>
          <w:rFonts w:ascii="Cambria" w:hAnsi="Cambria" w:cs="Calibri"/>
          <w:b/>
        </w:rPr>
      </w:pPr>
      <w:r>
        <w:rPr>
          <w:rFonts w:ascii="Cambria" w:hAnsi="Cambria" w:cs="Calibri"/>
          <w:b/>
        </w:rPr>
        <w:t xml:space="preserve">DA DIGNIDADE HUMANA COMO FUNDAMENTO PARA OFERTA DE ÁGUA </w:t>
      </w:r>
    </w:p>
    <w:p w:rsidR="00747A5B" w:rsidRPr="00747A5B" w:rsidRDefault="00747A5B" w:rsidP="00747A5B">
      <w:pPr>
        <w:spacing w:line="360" w:lineRule="auto"/>
        <w:jc w:val="both"/>
        <w:rPr>
          <w:rFonts w:ascii="Cambria" w:hAnsi="Cambria" w:cs="Calibri"/>
          <w:b/>
        </w:rPr>
      </w:pPr>
    </w:p>
    <w:p w:rsidR="00747A5B" w:rsidRPr="004E4618" w:rsidRDefault="00747A5B" w:rsidP="00747A5B">
      <w:pPr>
        <w:spacing w:line="360" w:lineRule="auto"/>
        <w:ind w:firstLine="851"/>
        <w:jc w:val="both"/>
        <w:rPr>
          <w:rFonts w:ascii="Cambria" w:hAnsi="Cambria" w:cs="Calibri"/>
        </w:rPr>
      </w:pPr>
      <w:r w:rsidRPr="004E4618">
        <w:rPr>
          <w:rFonts w:ascii="Cambria" w:hAnsi="Cambria" w:cs="Calibri"/>
        </w:rPr>
        <w:lastRenderedPageBreak/>
        <w:t xml:space="preserve">O Ministro Celso de Mello em seu voto na </w:t>
      </w:r>
      <w:proofErr w:type="spellStart"/>
      <w:proofErr w:type="gramStart"/>
      <w:r w:rsidRPr="004E4618">
        <w:rPr>
          <w:rFonts w:ascii="Cambria" w:hAnsi="Cambria" w:cs="Calibri"/>
        </w:rPr>
        <w:t>ADIn</w:t>
      </w:r>
      <w:proofErr w:type="spellEnd"/>
      <w:proofErr w:type="gramEnd"/>
      <w:r w:rsidRPr="004E4618">
        <w:rPr>
          <w:rFonts w:ascii="Cambria" w:hAnsi="Cambria" w:cs="Calibri"/>
        </w:rPr>
        <w:t xml:space="preserve"> nº 4.277/DF, melhor explica a dignidade da pessoa humana em nosso ordenamento.</w:t>
      </w:r>
    </w:p>
    <w:p w:rsidR="00747A5B" w:rsidRPr="004E4618" w:rsidRDefault="00747A5B" w:rsidP="00747A5B">
      <w:pPr>
        <w:spacing w:line="360" w:lineRule="auto"/>
        <w:ind w:firstLine="1418"/>
        <w:jc w:val="both"/>
        <w:rPr>
          <w:rFonts w:ascii="Cambria" w:hAnsi="Cambria" w:cs="Calibri"/>
        </w:rPr>
      </w:pPr>
    </w:p>
    <w:p w:rsidR="00747A5B" w:rsidRPr="004E4618" w:rsidRDefault="00747A5B" w:rsidP="00747A5B">
      <w:pPr>
        <w:autoSpaceDE w:val="0"/>
        <w:autoSpaceDN w:val="0"/>
        <w:adjustRightInd w:val="0"/>
        <w:ind w:left="2552"/>
        <w:jc w:val="both"/>
        <w:rPr>
          <w:rFonts w:ascii="Cambria" w:hAnsi="Cambria" w:cs="Calibri"/>
          <w:sz w:val="20"/>
          <w:szCs w:val="20"/>
        </w:rPr>
      </w:pPr>
      <w:r w:rsidRPr="004E4618">
        <w:rPr>
          <w:rFonts w:ascii="Cambria" w:hAnsi="Cambria" w:cs="Courier"/>
          <w:b/>
          <w:bCs/>
          <w:sz w:val="20"/>
          <w:szCs w:val="20"/>
        </w:rPr>
        <w:t xml:space="preserve">Assume </w:t>
      </w:r>
      <w:r w:rsidRPr="004E4618">
        <w:rPr>
          <w:rFonts w:ascii="Cambria" w:hAnsi="Cambria" w:cs="Courier"/>
          <w:sz w:val="20"/>
          <w:szCs w:val="20"/>
        </w:rPr>
        <w:t xml:space="preserve">papel relevante, </w:t>
      </w:r>
      <w:r w:rsidRPr="004E4618">
        <w:rPr>
          <w:rFonts w:ascii="Cambria" w:hAnsi="Cambria" w:cs="Courier"/>
          <w:i/>
          <w:iCs/>
          <w:sz w:val="20"/>
          <w:szCs w:val="20"/>
        </w:rPr>
        <w:t>nesse contexto</w:t>
      </w:r>
      <w:r w:rsidRPr="004E4618">
        <w:rPr>
          <w:rFonts w:ascii="Cambria" w:hAnsi="Cambria" w:cs="Courier"/>
          <w:sz w:val="20"/>
          <w:szCs w:val="20"/>
        </w:rPr>
        <w:t xml:space="preserve">,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o postulado </w:t>
      </w:r>
      <w:r w:rsidRPr="004E4618">
        <w:rPr>
          <w:rFonts w:ascii="Cambria" w:hAnsi="Cambria" w:cs="Courier"/>
          <w:sz w:val="20"/>
          <w:szCs w:val="20"/>
        </w:rPr>
        <w:t xml:space="preserve">da dignidade da pessoa humana,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que representa </w:t>
      </w:r>
      <w:r w:rsidRPr="004E4618">
        <w:rPr>
          <w:rFonts w:ascii="Cambria" w:hAnsi="Cambria" w:cs="Courier"/>
          <w:sz w:val="20"/>
          <w:szCs w:val="20"/>
        </w:rPr>
        <w:t xml:space="preserve">- considerada a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centralidade </w:t>
      </w:r>
      <w:r w:rsidRPr="004E4618">
        <w:rPr>
          <w:rFonts w:ascii="Cambria" w:hAnsi="Cambria" w:cs="Courier"/>
          <w:sz w:val="20"/>
          <w:szCs w:val="20"/>
        </w:rPr>
        <w:t>desse princípio essencial (</w:t>
      </w:r>
      <w:r w:rsidRPr="004E4618">
        <w:rPr>
          <w:rFonts w:ascii="Cambria" w:hAnsi="Cambria" w:cs="Courier"/>
          <w:b/>
          <w:bCs/>
          <w:sz w:val="20"/>
          <w:szCs w:val="20"/>
        </w:rPr>
        <w:t>CF</w:t>
      </w:r>
      <w:r w:rsidRPr="004E4618">
        <w:rPr>
          <w:rFonts w:ascii="Cambria" w:hAnsi="Cambria" w:cs="Courier"/>
          <w:sz w:val="20"/>
          <w:szCs w:val="20"/>
        </w:rPr>
        <w:t xml:space="preserve">, art. 1º, III) -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significativo </w:t>
      </w:r>
      <w:r w:rsidRPr="004E4618">
        <w:rPr>
          <w:rFonts w:ascii="Cambria" w:hAnsi="Cambria" w:cs="Courier"/>
          <w:sz w:val="20"/>
          <w:szCs w:val="20"/>
        </w:rPr>
        <w:t xml:space="preserve">vetor interpretativo, </w:t>
      </w:r>
      <w:r w:rsidRPr="004E4618">
        <w:rPr>
          <w:rFonts w:ascii="Cambria" w:hAnsi="Cambria" w:cs="Courier"/>
          <w:i/>
          <w:iCs/>
          <w:sz w:val="20"/>
          <w:szCs w:val="20"/>
        </w:rPr>
        <w:t xml:space="preserve">verdadeiro valor-fonte </w:t>
      </w:r>
      <w:r w:rsidRPr="004E4618">
        <w:rPr>
          <w:rFonts w:ascii="Cambria" w:hAnsi="Cambria" w:cs="Courier"/>
          <w:sz w:val="20"/>
          <w:szCs w:val="20"/>
        </w:rPr>
        <w:t xml:space="preserve">que conforma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e </w:t>
      </w:r>
      <w:r w:rsidRPr="004E4618">
        <w:rPr>
          <w:rFonts w:ascii="Cambria" w:hAnsi="Cambria" w:cs="Courier"/>
          <w:sz w:val="20"/>
          <w:szCs w:val="20"/>
        </w:rPr>
        <w:t xml:space="preserve">inspira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todo </w:t>
      </w:r>
      <w:r w:rsidRPr="004E4618">
        <w:rPr>
          <w:rFonts w:ascii="Cambria" w:hAnsi="Cambria" w:cs="Courier"/>
          <w:sz w:val="20"/>
          <w:szCs w:val="20"/>
        </w:rPr>
        <w:t xml:space="preserve">o ordenamento constitucional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vigente </w:t>
      </w:r>
      <w:r w:rsidRPr="004E4618">
        <w:rPr>
          <w:rFonts w:ascii="Cambria" w:hAnsi="Cambria" w:cs="Courier"/>
          <w:sz w:val="20"/>
          <w:szCs w:val="20"/>
        </w:rPr>
        <w:t xml:space="preserve">em nosso País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e que </w:t>
      </w:r>
      <w:proofErr w:type="gramStart"/>
      <w:r w:rsidRPr="004E4618">
        <w:rPr>
          <w:rFonts w:ascii="Cambria" w:hAnsi="Cambria" w:cs="Courier"/>
          <w:b/>
          <w:bCs/>
          <w:sz w:val="20"/>
          <w:szCs w:val="20"/>
        </w:rPr>
        <w:t>traduz</w:t>
      </w:r>
      <w:r w:rsidRPr="004E4618">
        <w:rPr>
          <w:rFonts w:ascii="Cambria" w:hAnsi="Cambria" w:cs="Courier"/>
          <w:sz w:val="20"/>
          <w:szCs w:val="20"/>
        </w:rPr>
        <w:t>,</w:t>
      </w:r>
      <w:proofErr w:type="gramEnd"/>
      <w:r w:rsidRPr="004E4618">
        <w:rPr>
          <w:rFonts w:ascii="Cambria" w:hAnsi="Cambria" w:cs="Courier"/>
          <w:sz w:val="20"/>
          <w:szCs w:val="20"/>
        </w:rPr>
        <w:t xml:space="preserve"> </w:t>
      </w:r>
      <w:r w:rsidRPr="004E4618">
        <w:rPr>
          <w:rFonts w:ascii="Cambria" w:hAnsi="Cambria" w:cs="Courier"/>
          <w:i/>
          <w:iCs/>
          <w:sz w:val="20"/>
          <w:szCs w:val="20"/>
        </w:rPr>
        <w:t>de modo expressivo</w:t>
      </w:r>
      <w:r w:rsidRPr="004E4618">
        <w:rPr>
          <w:rFonts w:ascii="Cambria" w:hAnsi="Cambria" w:cs="Courier"/>
          <w:sz w:val="20"/>
          <w:szCs w:val="20"/>
        </w:rPr>
        <w:t xml:space="preserve">,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um dos fundamentos </w:t>
      </w:r>
      <w:r w:rsidRPr="004E4618">
        <w:rPr>
          <w:rFonts w:ascii="Cambria" w:hAnsi="Cambria" w:cs="Courier"/>
          <w:sz w:val="20"/>
          <w:szCs w:val="20"/>
        </w:rPr>
        <w:t xml:space="preserve">em que se assenta, </w:t>
      </w:r>
      <w:r w:rsidRPr="004E4618">
        <w:rPr>
          <w:rFonts w:ascii="Cambria" w:hAnsi="Cambria" w:cs="Courier"/>
          <w:i/>
          <w:iCs/>
          <w:sz w:val="20"/>
          <w:szCs w:val="20"/>
        </w:rPr>
        <w:t>entre nós</w:t>
      </w:r>
      <w:r w:rsidRPr="004E4618">
        <w:rPr>
          <w:rFonts w:ascii="Cambria" w:hAnsi="Cambria" w:cs="Courier"/>
          <w:sz w:val="20"/>
          <w:szCs w:val="20"/>
        </w:rPr>
        <w:t xml:space="preserve">, a ordem republicana e democrática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consagrada </w:t>
      </w:r>
      <w:r w:rsidRPr="004E4618">
        <w:rPr>
          <w:rFonts w:ascii="Cambria" w:hAnsi="Cambria" w:cs="Courier"/>
          <w:sz w:val="20"/>
          <w:szCs w:val="20"/>
        </w:rPr>
        <w:t xml:space="preserve">pelo sistema de direito constitucional positivo,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tal como tem reconhecido </w:t>
      </w:r>
      <w:r w:rsidRPr="004E4618">
        <w:rPr>
          <w:rFonts w:ascii="Cambria" w:hAnsi="Cambria" w:cs="Courier"/>
          <w:sz w:val="20"/>
          <w:szCs w:val="20"/>
        </w:rPr>
        <w:t xml:space="preserve">a jurisprudência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desta </w:t>
      </w:r>
      <w:r w:rsidRPr="004E4618">
        <w:rPr>
          <w:rFonts w:ascii="Cambria" w:hAnsi="Cambria" w:cs="Courier"/>
          <w:sz w:val="20"/>
          <w:szCs w:val="20"/>
        </w:rPr>
        <w:t xml:space="preserve">Suprema Corte, </w:t>
      </w:r>
      <w:r w:rsidRPr="004E4618">
        <w:rPr>
          <w:rFonts w:ascii="Cambria" w:hAnsi="Cambria" w:cs="Courier"/>
          <w:b/>
          <w:bCs/>
          <w:sz w:val="20"/>
          <w:szCs w:val="20"/>
        </w:rPr>
        <w:t>cujas decisões</w:t>
      </w:r>
      <w:r w:rsidRPr="004E4618">
        <w:rPr>
          <w:rFonts w:ascii="Cambria" w:hAnsi="Cambria" w:cs="Courier"/>
          <w:sz w:val="20"/>
          <w:szCs w:val="20"/>
        </w:rPr>
        <w:t xml:space="preserve">, </w:t>
      </w:r>
      <w:r w:rsidRPr="004E4618">
        <w:rPr>
          <w:rFonts w:ascii="Cambria" w:hAnsi="Cambria" w:cs="Courier"/>
          <w:i/>
          <w:iCs/>
          <w:sz w:val="20"/>
          <w:szCs w:val="20"/>
        </w:rPr>
        <w:t>no ponto</w:t>
      </w:r>
      <w:r w:rsidRPr="004E4618">
        <w:rPr>
          <w:rFonts w:ascii="Cambria" w:hAnsi="Cambria" w:cs="Courier"/>
          <w:sz w:val="20"/>
          <w:szCs w:val="20"/>
        </w:rPr>
        <w:t xml:space="preserve">, </w:t>
      </w:r>
      <w:r w:rsidRPr="004E4618">
        <w:rPr>
          <w:rFonts w:ascii="Cambria" w:hAnsi="Cambria" w:cs="Courier"/>
          <w:b/>
          <w:bCs/>
          <w:sz w:val="20"/>
          <w:szCs w:val="20"/>
        </w:rPr>
        <w:t>refletem</w:t>
      </w:r>
      <w:r w:rsidRPr="004E4618">
        <w:rPr>
          <w:rFonts w:ascii="Cambria" w:hAnsi="Cambria" w:cs="Courier"/>
          <w:sz w:val="20"/>
          <w:szCs w:val="20"/>
        </w:rPr>
        <w:t xml:space="preserve">, </w:t>
      </w:r>
      <w:r w:rsidRPr="004E4618">
        <w:rPr>
          <w:rFonts w:ascii="Cambria" w:hAnsi="Cambria" w:cs="Courier"/>
          <w:i/>
          <w:iCs/>
          <w:sz w:val="20"/>
          <w:szCs w:val="20"/>
        </w:rPr>
        <w:t>com precisão</w:t>
      </w:r>
      <w:r w:rsidRPr="004E4618">
        <w:rPr>
          <w:rFonts w:ascii="Cambria" w:hAnsi="Cambria" w:cs="Courier"/>
          <w:sz w:val="20"/>
          <w:szCs w:val="20"/>
        </w:rPr>
        <w:t xml:space="preserve">, </w:t>
      </w:r>
      <w:r w:rsidRPr="004E4618">
        <w:rPr>
          <w:rFonts w:ascii="Cambria" w:hAnsi="Cambria" w:cs="Courier"/>
          <w:b/>
          <w:bCs/>
          <w:sz w:val="20"/>
          <w:szCs w:val="20"/>
        </w:rPr>
        <w:t xml:space="preserve">o próprio </w:t>
      </w:r>
      <w:r w:rsidRPr="004E4618">
        <w:rPr>
          <w:rFonts w:ascii="Cambria" w:hAnsi="Cambria" w:cs="Courier"/>
          <w:sz w:val="20"/>
          <w:szCs w:val="20"/>
        </w:rPr>
        <w:t>magistério da doutrina.</w:t>
      </w:r>
    </w:p>
    <w:p w:rsidR="00747A5B" w:rsidRPr="004E4618" w:rsidRDefault="00747A5B" w:rsidP="00747A5B">
      <w:pPr>
        <w:spacing w:line="360" w:lineRule="auto"/>
        <w:ind w:firstLine="1418"/>
        <w:jc w:val="both"/>
        <w:rPr>
          <w:rFonts w:ascii="Cambria" w:hAnsi="Cambria" w:cs="Calibri"/>
        </w:rPr>
      </w:pPr>
    </w:p>
    <w:p w:rsidR="00747A5B" w:rsidRPr="004E4618" w:rsidRDefault="00747A5B" w:rsidP="00747A5B">
      <w:pPr>
        <w:spacing w:line="360" w:lineRule="auto"/>
        <w:ind w:firstLine="1418"/>
        <w:jc w:val="both"/>
        <w:rPr>
          <w:rFonts w:ascii="Cambria" w:hAnsi="Cambria" w:cs="Calibri"/>
        </w:rPr>
      </w:pPr>
      <w:r w:rsidRPr="004E4618">
        <w:rPr>
          <w:rFonts w:ascii="Cambria" w:hAnsi="Cambria" w:cs="Calibri"/>
        </w:rPr>
        <w:t>Dessa breve definição podemos extrair que todo ser humano tem intrínseco à sua condição humana a dignidade e que o poder público deve respeitá-la, protegendo de violações por parte dos particulares e do próprio estado, mas, também, de outro lado, como a expressão positiva desse princípio, deve praticar atos tendentes a garanti-la.</w:t>
      </w:r>
    </w:p>
    <w:p w:rsidR="00747A5B" w:rsidRPr="004E4618" w:rsidRDefault="00747A5B" w:rsidP="00747A5B">
      <w:pPr>
        <w:spacing w:line="360" w:lineRule="auto"/>
        <w:ind w:firstLine="1418"/>
        <w:jc w:val="both"/>
        <w:rPr>
          <w:rFonts w:ascii="Cambria" w:hAnsi="Cambria" w:cs="Calibri"/>
        </w:rPr>
      </w:pPr>
    </w:p>
    <w:p w:rsidR="00747A5B" w:rsidRPr="004E4618" w:rsidRDefault="00747A5B" w:rsidP="00747A5B">
      <w:pPr>
        <w:spacing w:line="360" w:lineRule="auto"/>
        <w:ind w:firstLine="709"/>
        <w:jc w:val="both"/>
        <w:rPr>
          <w:rFonts w:ascii="Cambria" w:hAnsi="Cambria" w:cs="Calibri"/>
        </w:rPr>
      </w:pPr>
      <w:r w:rsidRPr="004E4618">
        <w:rPr>
          <w:rFonts w:ascii="Cambria" w:hAnsi="Cambria" w:cs="Calibri"/>
        </w:rPr>
        <w:t xml:space="preserve">Como se não bastasse </w:t>
      </w:r>
      <w:proofErr w:type="gramStart"/>
      <w:r w:rsidRPr="004E4618">
        <w:rPr>
          <w:rFonts w:ascii="Cambria" w:hAnsi="Cambria" w:cs="Calibri"/>
        </w:rPr>
        <w:t>a</w:t>
      </w:r>
      <w:proofErr w:type="gramEnd"/>
      <w:r w:rsidRPr="004E4618">
        <w:rPr>
          <w:rFonts w:ascii="Cambria" w:hAnsi="Cambria" w:cs="Calibri"/>
        </w:rPr>
        <w:t xml:space="preserve"> imprescindibilidade de acesso à água para garantir e promover a saúde e a dignidade das pessoas </w:t>
      </w:r>
      <w:r>
        <w:rPr>
          <w:rFonts w:ascii="Cambria" w:hAnsi="Cambria" w:cs="Calibri"/>
        </w:rPr>
        <w:t>que estão na Ocupação, alijá-las do acesso à água, neste contexto de pandemia, significará, o risco de proliferação da doença nos Assentamos Informais, em especial, na Ocupação Liberdade e nos Bairros vizinhos, diante da impossibilidade dos moradores lavarem as mãos, limparem a casa, lavarem as roupas</w:t>
      </w:r>
      <w:r w:rsidRPr="004E4618">
        <w:rPr>
          <w:rFonts w:ascii="Cambria" w:hAnsi="Cambria" w:cs="Calibri"/>
        </w:rPr>
        <w:t>.</w:t>
      </w:r>
    </w:p>
    <w:p w:rsidR="004D743C" w:rsidRDefault="004D743C" w:rsidP="004D743C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747A5B" w:rsidRDefault="00747A5B" w:rsidP="004D743C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360" w:lineRule="auto"/>
        <w:jc w:val="center"/>
        <w:rPr>
          <w:rFonts w:ascii="Trebuchet MS" w:hAnsi="Trebuchet MS"/>
          <w:b/>
        </w:rPr>
      </w:pPr>
      <w:r w:rsidRPr="00073C3F">
        <w:rPr>
          <w:rFonts w:ascii="Trebuchet MS" w:hAnsi="Trebuchet MS"/>
          <w:b/>
        </w:rPr>
        <w:t xml:space="preserve">III – </w:t>
      </w:r>
      <w:r w:rsidR="00263BE4">
        <w:rPr>
          <w:rFonts w:ascii="Trebuchet MS" w:hAnsi="Trebuchet MS"/>
          <w:b/>
        </w:rPr>
        <w:t>TUTELA PROVISÓRIA DE URGÊNCIA</w:t>
      </w:r>
      <w:r w:rsidRPr="00073C3F">
        <w:rPr>
          <w:rFonts w:ascii="Trebuchet MS" w:hAnsi="Trebuchet MS"/>
          <w:b/>
        </w:rPr>
        <w:t xml:space="preserve">: PROVA INEQUÍVOCA – </w:t>
      </w:r>
    </w:p>
    <w:p w:rsidR="00653C4F" w:rsidRPr="00073C3F" w:rsidRDefault="00653C4F" w:rsidP="0007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360" w:lineRule="auto"/>
        <w:jc w:val="center"/>
        <w:rPr>
          <w:rFonts w:ascii="Trebuchet MS" w:hAnsi="Trebuchet MS"/>
          <w:b/>
        </w:rPr>
      </w:pPr>
      <w:r w:rsidRPr="00073C3F">
        <w:rPr>
          <w:rFonts w:ascii="Trebuchet MS" w:hAnsi="Trebuchet MS"/>
          <w:b/>
        </w:rPr>
        <w:t xml:space="preserve">VEROSSIMILHANÇA DO DIREITO – DEMORA NA CONCLUSÃO PROCESSO – AGRAVAMENTO DO DANO – </w:t>
      </w:r>
    </w:p>
    <w:p w:rsidR="00A9454B" w:rsidRDefault="00A9454B" w:rsidP="00A9454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9454B" w:rsidRPr="0062563C" w:rsidRDefault="00A9454B" w:rsidP="00A9454B">
      <w:pPr>
        <w:spacing w:line="360" w:lineRule="auto"/>
        <w:ind w:firstLine="708"/>
        <w:jc w:val="both"/>
        <w:rPr>
          <w:rFonts w:ascii="Arial" w:hAnsi="Arial" w:cs="Arial"/>
        </w:rPr>
      </w:pPr>
      <w:r w:rsidRPr="0062563C">
        <w:rPr>
          <w:rFonts w:ascii="Arial" w:hAnsi="Arial" w:cs="Arial"/>
        </w:rPr>
        <w:t xml:space="preserve">No caso dos autos, estão presentes os requisitos para concessão da tutela de urgência. A concessão da tutela antecipada é essencial para se garantir </w:t>
      </w:r>
      <w:r>
        <w:rPr>
          <w:rFonts w:ascii="Arial" w:hAnsi="Arial" w:cs="Arial"/>
        </w:rPr>
        <w:t xml:space="preserve">o direito </w:t>
      </w:r>
      <w:r>
        <w:rPr>
          <w:rFonts w:ascii="Arial" w:hAnsi="Arial" w:cs="Arial"/>
        </w:rPr>
        <w:lastRenderedPageBreak/>
        <w:t xml:space="preserve">à vida e à dignidade humana dos </w:t>
      </w:r>
      <w:r w:rsidR="00747A5B">
        <w:rPr>
          <w:rFonts w:ascii="Arial" w:hAnsi="Arial" w:cs="Arial"/>
        </w:rPr>
        <w:t>moradores da Ocupação Liberdade</w:t>
      </w:r>
      <w:r w:rsidRPr="0062563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62563C">
        <w:rPr>
          <w:rFonts w:ascii="Arial" w:hAnsi="Arial" w:cs="Arial"/>
        </w:rPr>
        <w:t xml:space="preserve">O </w:t>
      </w:r>
      <w:r w:rsidRPr="0062563C">
        <w:rPr>
          <w:rFonts w:ascii="Arial" w:hAnsi="Arial" w:cs="Arial"/>
          <w:i/>
          <w:iCs/>
        </w:rPr>
        <w:t>periculum in mora</w:t>
      </w:r>
      <w:r w:rsidRPr="0062563C">
        <w:rPr>
          <w:rFonts w:ascii="Arial" w:hAnsi="Arial" w:cs="Arial"/>
        </w:rPr>
        <w:t xml:space="preserve"> é patente, </w:t>
      </w:r>
      <w:r>
        <w:rPr>
          <w:rFonts w:ascii="Arial" w:hAnsi="Arial" w:cs="Arial"/>
        </w:rPr>
        <w:t>vista que estão em condições indignas de falta de acesso à água potável, o que está dificultando o banho (de balde e frio), água potável para beber (a água é carregada em latas e têm que ser fervida, o preço do gás é alto para os assistidos), não tem água para cozinhar direto na pia e tampouco para lavar louça ou roupa.</w:t>
      </w:r>
    </w:p>
    <w:p w:rsidR="00A9454B" w:rsidRPr="0062563C" w:rsidRDefault="00A9454B" w:rsidP="00A9454B">
      <w:pPr>
        <w:spacing w:line="360" w:lineRule="auto"/>
        <w:jc w:val="both"/>
        <w:rPr>
          <w:rFonts w:ascii="Arial" w:hAnsi="Arial" w:cs="Arial"/>
        </w:rPr>
      </w:pPr>
    </w:p>
    <w:p w:rsidR="00A9454B" w:rsidRPr="0062563C" w:rsidRDefault="00A9454B" w:rsidP="00A9454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Assim, pugna a</w:t>
      </w:r>
      <w:r w:rsidRPr="0062563C">
        <w:rPr>
          <w:rFonts w:ascii="Arial" w:hAnsi="Arial" w:cs="Arial"/>
        </w:rPr>
        <w:t xml:space="preserve"> autor</w:t>
      </w:r>
      <w:r>
        <w:rPr>
          <w:rFonts w:ascii="Arial" w:hAnsi="Arial" w:cs="Arial"/>
        </w:rPr>
        <w:t>a</w:t>
      </w:r>
      <w:r w:rsidRPr="0062563C">
        <w:rPr>
          <w:rFonts w:ascii="Arial" w:hAnsi="Arial" w:cs="Arial"/>
        </w:rPr>
        <w:t xml:space="preserve"> pela concessão da tutela antecipada para </w:t>
      </w:r>
      <w:r>
        <w:rPr>
          <w:rFonts w:ascii="Arial" w:hAnsi="Arial" w:cs="Arial"/>
        </w:rPr>
        <w:t xml:space="preserve">condenar os requeridos na obrigação do fornecer água aos autores. </w:t>
      </w: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360" w:lineRule="auto"/>
        <w:jc w:val="center"/>
        <w:rPr>
          <w:rFonts w:ascii="Trebuchet MS" w:hAnsi="Trebuchet MS"/>
          <w:b/>
        </w:rPr>
      </w:pPr>
      <w:r w:rsidRPr="00073C3F">
        <w:rPr>
          <w:rFonts w:ascii="Trebuchet MS" w:hAnsi="Trebuchet MS"/>
          <w:b/>
        </w:rPr>
        <w:t>IV – DOS PEDIDOS E REQUERIMENTOS FINAIS –</w:t>
      </w: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b/>
        </w:rPr>
      </w:pPr>
      <w:r w:rsidRPr="00073C3F">
        <w:rPr>
          <w:rFonts w:ascii="Trebuchet MS" w:hAnsi="Trebuchet MS"/>
        </w:rPr>
        <w:t xml:space="preserve">Sendo assim, como não há alternativa senão o ajuizamento da presente </w:t>
      </w:r>
      <w:r w:rsidRPr="00073C3F">
        <w:rPr>
          <w:rFonts w:ascii="Trebuchet MS" w:hAnsi="Trebuchet MS"/>
          <w:i/>
        </w:rPr>
        <w:t>“Ação Civil Pública com Pedido Liminar”</w:t>
      </w:r>
      <w:r w:rsidRPr="00073C3F">
        <w:rPr>
          <w:rFonts w:ascii="Trebuchet MS" w:hAnsi="Trebuchet MS"/>
        </w:rPr>
        <w:t>, passa-se, então, a pedir as seguintes tutelas jurisdicionais:</w:t>
      </w: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  <w:b/>
        </w:rPr>
      </w:pPr>
    </w:p>
    <w:p w:rsidR="00653C4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  <w:b/>
          <w:i/>
        </w:rPr>
        <w:t>a)</w:t>
      </w:r>
      <w:r w:rsidRPr="00073C3F">
        <w:rPr>
          <w:rFonts w:ascii="Trebuchet MS" w:hAnsi="Trebuchet MS"/>
          <w:b/>
        </w:rPr>
        <w:t xml:space="preserve"> </w:t>
      </w:r>
      <w:r w:rsidRPr="00073C3F">
        <w:rPr>
          <w:rFonts w:ascii="Trebuchet MS" w:hAnsi="Trebuchet MS"/>
        </w:rPr>
        <w:t>Em sede liminar, seja concedida a antecipação de tutela</w:t>
      </w:r>
      <w:r w:rsidR="00A9454B">
        <w:rPr>
          <w:rFonts w:ascii="Trebuchet MS" w:hAnsi="Trebuchet MS"/>
        </w:rPr>
        <w:t xml:space="preserve"> de urgência</w:t>
      </w:r>
      <w:r w:rsidRPr="00073C3F">
        <w:rPr>
          <w:rFonts w:ascii="Trebuchet MS" w:hAnsi="Trebuchet MS"/>
        </w:rPr>
        <w:t xml:space="preserve">, </w:t>
      </w:r>
      <w:r w:rsidR="00A9454B" w:rsidRPr="0062563C">
        <w:rPr>
          <w:rFonts w:ascii="Arial" w:hAnsi="Arial" w:cs="Arial"/>
        </w:rPr>
        <w:t xml:space="preserve">com </w:t>
      </w:r>
      <w:r w:rsidR="00C842F2">
        <w:rPr>
          <w:rFonts w:ascii="Arial" w:hAnsi="Arial" w:cs="Arial"/>
        </w:rPr>
        <w:t>fundamento legal</w:t>
      </w:r>
      <w:r w:rsidR="00A9454B" w:rsidRPr="0062563C">
        <w:rPr>
          <w:rFonts w:ascii="Arial" w:hAnsi="Arial" w:cs="Arial"/>
        </w:rPr>
        <w:t xml:space="preserve"> no artigo 300 do CPC (tutela de urgência),</w:t>
      </w:r>
      <w:proofErr w:type="gramStart"/>
      <w:r w:rsidR="00A9454B" w:rsidRPr="0062563C">
        <w:rPr>
          <w:rFonts w:ascii="Arial" w:hAnsi="Arial" w:cs="Arial"/>
        </w:rPr>
        <w:t xml:space="preserve"> </w:t>
      </w:r>
      <w:r w:rsidR="007175A3">
        <w:rPr>
          <w:rFonts w:ascii="Arial" w:hAnsi="Arial" w:cs="Arial"/>
        </w:rPr>
        <w:t xml:space="preserve"> </w:t>
      </w:r>
      <w:proofErr w:type="gramEnd"/>
      <w:r w:rsidR="007175A3">
        <w:rPr>
          <w:rFonts w:ascii="Arial" w:hAnsi="Arial" w:cs="Arial"/>
        </w:rPr>
        <w:t>e também com fundamento legal no artigo 12 da Lei 7347</w:t>
      </w:r>
      <w:bookmarkStart w:id="0" w:name="_GoBack"/>
      <w:bookmarkEnd w:id="0"/>
      <w:r w:rsidR="007175A3">
        <w:rPr>
          <w:rFonts w:ascii="Arial" w:hAnsi="Arial" w:cs="Arial"/>
        </w:rPr>
        <w:t xml:space="preserve">/85, </w:t>
      </w:r>
      <w:r w:rsidRPr="00073C3F">
        <w:rPr>
          <w:rFonts w:ascii="Trebuchet MS" w:hAnsi="Trebuchet MS"/>
        </w:rPr>
        <w:t xml:space="preserve">para que o Réu </w:t>
      </w:r>
      <w:r w:rsidR="002E30C7">
        <w:rPr>
          <w:rFonts w:ascii="Trebuchet MS" w:hAnsi="Trebuchet MS"/>
        </w:rPr>
        <w:t xml:space="preserve">providencie o abastecimento regular de </w:t>
      </w:r>
      <w:r w:rsidRPr="00073C3F">
        <w:rPr>
          <w:rFonts w:ascii="Trebuchet MS" w:hAnsi="Trebuchet MS"/>
        </w:rPr>
        <w:t>água potável</w:t>
      </w:r>
      <w:r w:rsidR="001D2B5D">
        <w:rPr>
          <w:rFonts w:ascii="Trebuchet MS" w:hAnsi="Trebuchet MS"/>
        </w:rPr>
        <w:t xml:space="preserve"> na Ocupaç</w:t>
      </w:r>
      <w:r w:rsidR="002E30C7">
        <w:rPr>
          <w:rFonts w:ascii="Trebuchet MS" w:hAnsi="Trebuchet MS"/>
        </w:rPr>
        <w:t>ão Esperança, localizada na</w:t>
      </w:r>
      <w:r w:rsidR="001D2B5D">
        <w:rPr>
          <w:rFonts w:ascii="Trebuchet MS" w:hAnsi="Trebuchet MS"/>
        </w:rPr>
        <w:t xml:space="preserve"> Rua Boa Esperança, acima do número 328, no Bairro Bom Sucesso, região do Barreiro em Belo Horizonte</w:t>
      </w:r>
      <w:r w:rsidR="002E30C7">
        <w:rPr>
          <w:rFonts w:ascii="Trebuchet MS" w:hAnsi="Trebuchet MS"/>
        </w:rPr>
        <w:t>, por meio de caminhão pipa para encher as caixas d´águas existentes nos barracões</w:t>
      </w:r>
      <w:r w:rsidR="00C842F2">
        <w:rPr>
          <w:rFonts w:ascii="Trebuchet MS" w:hAnsi="Trebuchet MS"/>
        </w:rPr>
        <w:t xml:space="preserve"> ou outros meios de armazenamento utilizado pelos habitantes</w:t>
      </w:r>
      <w:r w:rsidR="004F0584">
        <w:rPr>
          <w:rFonts w:ascii="Trebuchet MS" w:hAnsi="Trebuchet MS"/>
        </w:rPr>
        <w:t xml:space="preserve"> ou qualquer outro meio que garanta o abastecimento da Ocupação Liberdade</w:t>
      </w:r>
      <w:r w:rsidR="00263BE4">
        <w:rPr>
          <w:rFonts w:ascii="Trebuchet MS" w:hAnsi="Trebuchet MS"/>
        </w:rPr>
        <w:t xml:space="preserve">; </w:t>
      </w:r>
    </w:p>
    <w:p w:rsidR="00C32FF8" w:rsidRPr="00C32FF8" w:rsidRDefault="00C32FF8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 xml:space="preserve">b) </w:t>
      </w:r>
      <w:r>
        <w:rPr>
          <w:rFonts w:ascii="Trebuchet MS" w:hAnsi="Trebuchet MS"/>
          <w:i/>
        </w:rPr>
        <w:t xml:space="preserve">Ainda em sede liminar, que seja concedida a antecipação da tutela de urgência, com fundamento legal no artigo 300, do CPC, para que a COPASA aumente a força ou vazão da água na região a fim de que os moradores consigam a água, por meio das torneiras improvisadas; </w:t>
      </w:r>
    </w:p>
    <w:p w:rsidR="00263BE4" w:rsidRDefault="00263BE4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  <w:proofErr w:type="gramStart"/>
      <w:r>
        <w:rPr>
          <w:rFonts w:ascii="Trebuchet MS" w:hAnsi="Trebuchet MS"/>
          <w:color w:val="000000"/>
        </w:rPr>
        <w:lastRenderedPageBreak/>
        <w:t>b)</w:t>
      </w:r>
      <w:proofErr w:type="gramEnd"/>
      <w:r w:rsidR="002E30C7">
        <w:rPr>
          <w:rFonts w:ascii="Trebuchet MS" w:hAnsi="Trebuchet MS"/>
          <w:color w:val="000000"/>
        </w:rPr>
        <w:t>No mérito</w:t>
      </w:r>
      <w:r>
        <w:rPr>
          <w:rFonts w:ascii="Trebuchet MS" w:hAnsi="Trebuchet MS"/>
          <w:color w:val="000000"/>
        </w:rPr>
        <w:t xml:space="preserve">, que a COPASA seja condenada na obrigação </w:t>
      </w:r>
      <w:r w:rsidR="002E30C7">
        <w:rPr>
          <w:rFonts w:ascii="Trebuchet MS" w:hAnsi="Trebuchet MS"/>
          <w:color w:val="000000"/>
        </w:rPr>
        <w:t>de fazer a ligação de água para a Ocupação Liberdade e soluções de saneamento básico</w:t>
      </w:r>
      <w:r w:rsidR="00A1346D">
        <w:rPr>
          <w:rFonts w:ascii="Trebuchet MS" w:hAnsi="Trebuchet MS"/>
          <w:color w:val="000000"/>
        </w:rPr>
        <w:t xml:space="preserve"> ou que continue a fornecer o caminhão pipa ou o aumento da vazão de água até que o Município providencie a regularização fundiária da Ocupação por meio de sua remoção ou reassentamento ou fixando condições de permanência e regularização urbana com grade e definição viária de ruas</w:t>
      </w:r>
      <w:r>
        <w:rPr>
          <w:rFonts w:ascii="Trebuchet MS" w:hAnsi="Trebuchet MS"/>
          <w:color w:val="000000"/>
        </w:rPr>
        <w:t xml:space="preserve">; </w:t>
      </w:r>
    </w:p>
    <w:p w:rsidR="009263DA" w:rsidRDefault="009263DA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c) No mérito, que o pedido seja confirmado condena</w:t>
      </w:r>
      <w:r w:rsidR="008F549E">
        <w:rPr>
          <w:rFonts w:ascii="Trebuchet MS" w:hAnsi="Trebuchet MS"/>
          <w:color w:val="000000"/>
        </w:rPr>
        <w:t>n</w:t>
      </w:r>
      <w:r>
        <w:rPr>
          <w:rFonts w:ascii="Trebuchet MS" w:hAnsi="Trebuchet MS"/>
          <w:color w:val="000000"/>
        </w:rPr>
        <w:t xml:space="preserve">do o réu na obrigação de fornecer o serviço de água aos autores mediante a devida cobrança </w:t>
      </w:r>
      <w:r w:rsidR="008F549E">
        <w:rPr>
          <w:rFonts w:ascii="Trebuchet MS" w:hAnsi="Trebuchet MS"/>
          <w:color w:val="000000"/>
        </w:rPr>
        <w:t>pelo serviço</w:t>
      </w:r>
      <w:r w:rsidR="002E30C7">
        <w:rPr>
          <w:rFonts w:ascii="Trebuchet MS" w:hAnsi="Trebuchet MS"/>
          <w:color w:val="000000"/>
        </w:rPr>
        <w:t>, quando este se der de forma regular</w:t>
      </w:r>
      <w:r w:rsidR="008F549E">
        <w:rPr>
          <w:rFonts w:ascii="Trebuchet MS" w:hAnsi="Trebuchet MS"/>
          <w:color w:val="000000"/>
        </w:rPr>
        <w:t xml:space="preserve">; </w:t>
      </w:r>
    </w:p>
    <w:p w:rsidR="00507FBD" w:rsidRDefault="00507FBD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d) Ainda no mérito que o réu seja condenado na obrigação de assistir os autores na ligação de esgoto para que eles tenham direito também ao saneamento básico; 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>Por fim, requer:</w:t>
      </w:r>
    </w:p>
    <w:p w:rsidR="00653C4F" w:rsidRPr="00073C3F" w:rsidRDefault="008F549E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>(I</w:t>
      </w:r>
      <w:r w:rsidR="00653C4F" w:rsidRPr="00073C3F">
        <w:rPr>
          <w:rFonts w:ascii="Trebuchet MS" w:hAnsi="Trebuchet MS"/>
          <w:b/>
          <w:i/>
        </w:rPr>
        <w:t>)</w:t>
      </w:r>
      <w:r w:rsidR="00653C4F" w:rsidRPr="00073C3F">
        <w:rPr>
          <w:rFonts w:ascii="Trebuchet MS" w:hAnsi="Trebuchet MS"/>
        </w:rPr>
        <w:t xml:space="preserve"> A citação do Réu no endereço constante no preâmbulo dessa petição inicial para oferecimento de contestação no prazo legal, </w:t>
      </w:r>
      <w:proofErr w:type="gramStart"/>
      <w:r w:rsidR="00653C4F" w:rsidRPr="00073C3F">
        <w:rPr>
          <w:rFonts w:ascii="Trebuchet MS" w:hAnsi="Trebuchet MS"/>
        </w:rPr>
        <w:t>sob pena</w:t>
      </w:r>
      <w:proofErr w:type="gramEnd"/>
      <w:r>
        <w:rPr>
          <w:rFonts w:ascii="Trebuchet MS" w:hAnsi="Trebuchet MS"/>
        </w:rPr>
        <w:t xml:space="preserve"> dos efeitos</w:t>
      </w:r>
      <w:r w:rsidR="00653C4F" w:rsidRPr="00073C3F">
        <w:rPr>
          <w:rFonts w:ascii="Trebuchet MS" w:hAnsi="Trebuchet MS"/>
        </w:rPr>
        <w:t xml:space="preserve"> de revelia;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  <w:b/>
          <w:i/>
        </w:rPr>
        <w:t>(</w:t>
      </w:r>
      <w:r w:rsidR="008F549E">
        <w:rPr>
          <w:rFonts w:ascii="Trebuchet MS" w:hAnsi="Trebuchet MS"/>
          <w:b/>
          <w:i/>
        </w:rPr>
        <w:t>II</w:t>
      </w:r>
      <w:r w:rsidRPr="00073C3F">
        <w:rPr>
          <w:rFonts w:ascii="Trebuchet MS" w:hAnsi="Trebuchet MS"/>
          <w:b/>
          <w:i/>
        </w:rPr>
        <w:t>)</w:t>
      </w:r>
      <w:r w:rsidRPr="00073C3F">
        <w:rPr>
          <w:rFonts w:ascii="Trebuchet MS" w:hAnsi="Trebuchet MS"/>
        </w:rPr>
        <w:t xml:space="preserve"> Seja oficiada a Agência Reguladora de Serviços de Abastecimento de Água e Esgotamento Sanitário do Estado de Minas Gerais – ARSAE/MG para, querendo, atuar como </w:t>
      </w:r>
      <w:proofErr w:type="spellStart"/>
      <w:r w:rsidRPr="00073C3F">
        <w:rPr>
          <w:rFonts w:ascii="Trebuchet MS" w:hAnsi="Trebuchet MS"/>
          <w:i/>
        </w:rPr>
        <w:t>amicus</w:t>
      </w:r>
      <w:proofErr w:type="spellEnd"/>
      <w:r w:rsidRPr="00073C3F">
        <w:rPr>
          <w:rFonts w:ascii="Trebuchet MS" w:hAnsi="Trebuchet MS"/>
          <w:i/>
        </w:rPr>
        <w:t xml:space="preserve"> </w:t>
      </w:r>
      <w:proofErr w:type="spellStart"/>
      <w:r w:rsidRPr="00073C3F">
        <w:rPr>
          <w:rFonts w:ascii="Trebuchet MS" w:hAnsi="Trebuchet MS"/>
          <w:i/>
        </w:rPr>
        <w:t>curiae</w:t>
      </w:r>
      <w:proofErr w:type="spellEnd"/>
      <w:r w:rsidRPr="00073C3F">
        <w:rPr>
          <w:rFonts w:ascii="Trebuchet MS" w:hAnsi="Trebuchet MS"/>
        </w:rPr>
        <w:t xml:space="preserve"> e, assim, prestar esclarecimentos técnicos;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  <w:r w:rsidRPr="00073C3F">
        <w:rPr>
          <w:rFonts w:ascii="Trebuchet MS" w:hAnsi="Trebuchet MS"/>
          <w:b/>
          <w:i/>
        </w:rPr>
        <w:t>(</w:t>
      </w:r>
      <w:r w:rsidR="008F549E">
        <w:rPr>
          <w:rFonts w:ascii="Trebuchet MS" w:hAnsi="Trebuchet MS"/>
          <w:b/>
          <w:i/>
        </w:rPr>
        <w:t>III</w:t>
      </w:r>
      <w:r w:rsidRPr="00073C3F">
        <w:rPr>
          <w:rFonts w:ascii="Trebuchet MS" w:hAnsi="Trebuchet MS"/>
          <w:b/>
          <w:i/>
        </w:rPr>
        <w:t>)</w:t>
      </w:r>
      <w:r w:rsidRPr="00073C3F">
        <w:rPr>
          <w:rFonts w:ascii="Trebuchet MS" w:hAnsi="Trebuchet MS"/>
        </w:rPr>
        <w:t xml:space="preserve"> </w:t>
      </w:r>
      <w:r w:rsidRPr="00073C3F">
        <w:rPr>
          <w:rFonts w:ascii="Trebuchet MS" w:hAnsi="Trebuchet MS"/>
          <w:color w:val="000000"/>
        </w:rPr>
        <w:t>Intimação pessoal da Defensoria Pública do Estado de Minas Gerais, mediante entrega dos autos com vista, nos termos do artigo 74, inciso I, da Lei Complementar Estadual nº. 65/2003; do artigo 44, inciso I, da Lei Complementar Federal nº. 80/1995; bem como do artigo 5º, §5º, da Lei Federal nº. 1.060/50;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  <w:r w:rsidRPr="00073C3F">
        <w:rPr>
          <w:rFonts w:ascii="Trebuchet MS" w:hAnsi="Trebuchet MS"/>
          <w:b/>
          <w:i/>
          <w:color w:val="000000"/>
        </w:rPr>
        <w:lastRenderedPageBreak/>
        <w:t>(</w:t>
      </w:r>
      <w:r w:rsidR="008F549E">
        <w:rPr>
          <w:rFonts w:ascii="Trebuchet MS" w:hAnsi="Trebuchet MS"/>
          <w:b/>
          <w:i/>
          <w:color w:val="000000"/>
        </w:rPr>
        <w:t>IV</w:t>
      </w:r>
      <w:r w:rsidRPr="00073C3F">
        <w:rPr>
          <w:rFonts w:ascii="Trebuchet MS" w:hAnsi="Trebuchet MS"/>
          <w:b/>
          <w:i/>
          <w:color w:val="000000"/>
        </w:rPr>
        <w:t>)</w:t>
      </w:r>
      <w:r w:rsidRPr="00073C3F">
        <w:rPr>
          <w:rFonts w:ascii="Trebuchet MS" w:hAnsi="Trebuchet MS"/>
          <w:color w:val="000000"/>
        </w:rPr>
        <w:t xml:space="preserve"> </w:t>
      </w:r>
      <w:proofErr w:type="gramStart"/>
      <w:r w:rsidRPr="00073C3F">
        <w:rPr>
          <w:rFonts w:ascii="Trebuchet MS" w:hAnsi="Trebuchet MS"/>
          <w:color w:val="000000"/>
        </w:rPr>
        <w:t>Seja</w:t>
      </w:r>
      <w:proofErr w:type="gramEnd"/>
      <w:r w:rsidRPr="00073C3F">
        <w:rPr>
          <w:rFonts w:ascii="Trebuchet MS" w:hAnsi="Trebuchet MS"/>
          <w:color w:val="000000"/>
        </w:rPr>
        <w:t xml:space="preserve"> contado em dobro os prazos processuais em favor da Defensoria Pública do Estado de Minas Gerais, nos termos do artigo 74, inciso I, da Lei Complementar Estadual nº. 65/2003; do artigo 44, inciso I, da Lei Complementar Federal nº. 80/1995; bem como do artigo 5º, §5º, da Lei Federal nº. 1.060/50;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  <w:color w:val="000000"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  <w:b/>
          <w:i/>
        </w:rPr>
        <w:t>(</w:t>
      </w:r>
      <w:r w:rsidR="008F549E">
        <w:rPr>
          <w:rFonts w:ascii="Trebuchet MS" w:hAnsi="Trebuchet MS"/>
          <w:b/>
          <w:i/>
        </w:rPr>
        <w:t>V</w:t>
      </w:r>
      <w:r w:rsidRPr="00073C3F">
        <w:rPr>
          <w:rFonts w:ascii="Trebuchet MS" w:hAnsi="Trebuchet MS"/>
          <w:b/>
          <w:i/>
        </w:rPr>
        <w:t>)</w:t>
      </w:r>
      <w:r w:rsidRPr="00073C3F">
        <w:rPr>
          <w:rFonts w:ascii="Trebuchet MS" w:hAnsi="Trebuchet MS"/>
        </w:rPr>
        <w:t xml:space="preserve"> </w:t>
      </w:r>
      <w:r w:rsidRPr="00073C3F">
        <w:rPr>
          <w:rFonts w:ascii="Trebuchet MS" w:hAnsi="Trebuchet MS"/>
          <w:color w:val="000000"/>
        </w:rPr>
        <w:t xml:space="preserve">A declaração do direito de </w:t>
      </w:r>
      <w:r w:rsidRPr="00073C3F">
        <w:rPr>
          <w:rFonts w:ascii="Trebuchet MS" w:hAnsi="Trebuchet MS"/>
          <w:b/>
          <w:color w:val="000000"/>
          <w:u w:val="single"/>
        </w:rPr>
        <w:t>isenção</w:t>
      </w:r>
      <w:r w:rsidRPr="00073C3F">
        <w:rPr>
          <w:rFonts w:ascii="Trebuchet MS" w:hAnsi="Trebuchet MS"/>
          <w:color w:val="000000"/>
        </w:rPr>
        <w:t xml:space="preserve"> do pagamento das custas processuais do</w:t>
      </w:r>
      <w:r w:rsidRPr="00073C3F">
        <w:rPr>
          <w:rFonts w:ascii="Trebuchet MS" w:hAnsi="Trebuchet MS"/>
        </w:rPr>
        <w:t xml:space="preserve"> assistido pela Defensoria Pública do Estado de Minas Gerais, nos termos do artigo 10, incisos VII, da Lei Estadual nº. 14.939/2003;</w:t>
      </w: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  <w:b/>
          <w:i/>
        </w:rPr>
      </w:pPr>
    </w:p>
    <w:p w:rsidR="00653C4F" w:rsidRPr="00073C3F" w:rsidRDefault="00653C4F" w:rsidP="00073C3F">
      <w:pPr>
        <w:spacing w:line="360" w:lineRule="auto"/>
        <w:ind w:left="708"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  <w:b/>
          <w:i/>
        </w:rPr>
        <w:t>(</w:t>
      </w:r>
      <w:r w:rsidR="008F549E">
        <w:rPr>
          <w:rFonts w:ascii="Trebuchet MS" w:hAnsi="Trebuchet MS"/>
          <w:b/>
          <w:i/>
        </w:rPr>
        <w:t>VI</w:t>
      </w:r>
      <w:r w:rsidRPr="00073C3F">
        <w:rPr>
          <w:rFonts w:ascii="Trebuchet MS" w:hAnsi="Trebuchet MS"/>
          <w:b/>
          <w:i/>
        </w:rPr>
        <w:t>)</w:t>
      </w:r>
      <w:r w:rsidRPr="00073C3F">
        <w:rPr>
          <w:rFonts w:ascii="Trebuchet MS" w:hAnsi="Trebuchet MS"/>
        </w:rPr>
        <w:t xml:space="preserve"> </w:t>
      </w:r>
      <w:r w:rsidRPr="00073C3F">
        <w:rPr>
          <w:rFonts w:ascii="Trebuchet MS" w:eastAsia="Batang" w:hAnsi="Trebuchet MS"/>
        </w:rPr>
        <w:t>Condenação do Réu nos honorários de sucumbência em favor da Defensoria Pública do Estado de Minas Gerais, nos termos do artigo 146 da Lei Complementar Estadual nº. 65/2.003.</w:t>
      </w:r>
    </w:p>
    <w:p w:rsidR="00653C4F" w:rsidRPr="00073C3F" w:rsidRDefault="00653C4F" w:rsidP="00073C3F">
      <w:pPr>
        <w:tabs>
          <w:tab w:val="left" w:pos="0"/>
        </w:tabs>
        <w:spacing w:line="360" w:lineRule="auto"/>
        <w:jc w:val="both"/>
        <w:rPr>
          <w:rFonts w:ascii="Trebuchet MS" w:hAnsi="Trebuchet MS"/>
        </w:rPr>
      </w:pPr>
    </w:p>
    <w:p w:rsidR="00653C4F" w:rsidRPr="00073C3F" w:rsidRDefault="008F549E" w:rsidP="00073C3F">
      <w:pPr>
        <w:pStyle w:val="Recuodecorpodetexto3"/>
        <w:spacing w:after="0" w:line="360" w:lineRule="auto"/>
        <w:ind w:left="0" w:firstLine="708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Os autores</w:t>
      </w:r>
      <w:r w:rsidR="00653C4F" w:rsidRPr="00073C3F">
        <w:rPr>
          <w:rFonts w:ascii="Trebuchet MS" w:hAnsi="Trebuchet MS"/>
          <w:sz w:val="24"/>
          <w:szCs w:val="24"/>
        </w:rPr>
        <w:t xml:space="preserve"> provar</w:t>
      </w:r>
      <w:r>
        <w:rPr>
          <w:rFonts w:ascii="Trebuchet MS" w:hAnsi="Trebuchet MS"/>
          <w:sz w:val="24"/>
          <w:szCs w:val="24"/>
        </w:rPr>
        <w:t>ão</w:t>
      </w:r>
      <w:r w:rsidR="00653C4F" w:rsidRPr="00073C3F">
        <w:rPr>
          <w:rFonts w:ascii="Trebuchet MS" w:hAnsi="Trebuchet MS"/>
          <w:sz w:val="24"/>
          <w:szCs w:val="24"/>
        </w:rPr>
        <w:t xml:space="preserve"> o alegado por todos os meios de provas admitidas em direito, notadamente, documental, depoimento pessoal, pericial, inspeção </w:t>
      </w:r>
      <w:proofErr w:type="gramStart"/>
      <w:r w:rsidR="00653C4F" w:rsidRPr="00073C3F">
        <w:rPr>
          <w:rFonts w:ascii="Trebuchet MS" w:hAnsi="Trebuchet MS"/>
          <w:sz w:val="24"/>
          <w:szCs w:val="24"/>
        </w:rPr>
        <w:t xml:space="preserve">judicial </w:t>
      </w:r>
      <w:r>
        <w:rPr>
          <w:rFonts w:ascii="Trebuchet MS" w:hAnsi="Trebuchet MS"/>
          <w:sz w:val="24"/>
          <w:szCs w:val="24"/>
        </w:rPr>
        <w:t>;</w:t>
      </w:r>
      <w:proofErr w:type="gramEnd"/>
    </w:p>
    <w:p w:rsidR="00653C4F" w:rsidRPr="00073C3F" w:rsidRDefault="00653C4F" w:rsidP="00073C3F">
      <w:pPr>
        <w:pStyle w:val="NormalWeb"/>
        <w:spacing w:before="0" w:beforeAutospacing="0" w:after="0" w:afterAutospacing="0" w:line="360" w:lineRule="auto"/>
        <w:ind w:left="708" w:firstLine="708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  <w:color w:val="000000"/>
        </w:rPr>
      </w:pPr>
      <w:r w:rsidRPr="00073C3F">
        <w:rPr>
          <w:rFonts w:ascii="Trebuchet MS" w:hAnsi="Trebuchet MS"/>
          <w:color w:val="000000"/>
        </w:rPr>
        <w:t>Por fim, dá-se à causa, para efeitos legais, o valor de R$15.000,00 (quinze mil reais).</w:t>
      </w:r>
    </w:p>
    <w:p w:rsidR="00653C4F" w:rsidRPr="00073C3F" w:rsidRDefault="00653C4F" w:rsidP="00073C3F">
      <w:pPr>
        <w:spacing w:line="360" w:lineRule="auto"/>
        <w:ind w:firstLine="900"/>
        <w:jc w:val="both"/>
        <w:rPr>
          <w:rFonts w:ascii="Trebuchet MS" w:hAnsi="Trebuchet MS"/>
        </w:rPr>
      </w:pPr>
    </w:p>
    <w:p w:rsidR="00653C4F" w:rsidRPr="00073C3F" w:rsidRDefault="00653C4F" w:rsidP="00073C3F">
      <w:pPr>
        <w:spacing w:line="360" w:lineRule="auto"/>
        <w:ind w:firstLine="708"/>
        <w:jc w:val="both"/>
        <w:rPr>
          <w:rFonts w:ascii="Trebuchet MS" w:hAnsi="Trebuchet MS"/>
        </w:rPr>
      </w:pPr>
      <w:r w:rsidRPr="00073C3F">
        <w:rPr>
          <w:rFonts w:ascii="Trebuchet MS" w:hAnsi="Trebuchet MS"/>
        </w:rPr>
        <w:t xml:space="preserve">Nestes termos, </w:t>
      </w:r>
      <w:r w:rsidR="00C842F2">
        <w:rPr>
          <w:rFonts w:ascii="Trebuchet MS" w:hAnsi="Trebuchet MS"/>
        </w:rPr>
        <w:t>p</w:t>
      </w:r>
      <w:r w:rsidRPr="00073C3F">
        <w:rPr>
          <w:rFonts w:ascii="Trebuchet MS" w:hAnsi="Trebuchet MS"/>
        </w:rPr>
        <w:t>ede deferimento.</w:t>
      </w:r>
    </w:p>
    <w:p w:rsidR="00653C4F" w:rsidRPr="00073C3F" w:rsidRDefault="00653C4F" w:rsidP="00073C3F">
      <w:pPr>
        <w:spacing w:line="360" w:lineRule="auto"/>
        <w:jc w:val="both"/>
        <w:rPr>
          <w:rFonts w:ascii="Trebuchet MS" w:hAnsi="Trebuchet MS"/>
        </w:rPr>
      </w:pPr>
    </w:p>
    <w:p w:rsidR="00653C4F" w:rsidRPr="00073C3F" w:rsidRDefault="008F549E" w:rsidP="00073C3F">
      <w:pPr>
        <w:spacing w:line="360" w:lineRule="auto"/>
        <w:ind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Belo Horizonte, </w:t>
      </w:r>
      <w:r w:rsidR="00A1346D">
        <w:rPr>
          <w:rFonts w:ascii="Trebuchet MS" w:hAnsi="Trebuchet MS"/>
        </w:rPr>
        <w:t>09</w:t>
      </w:r>
      <w:r w:rsidR="00653C4F" w:rsidRPr="00073C3F">
        <w:rPr>
          <w:rFonts w:ascii="Trebuchet MS" w:hAnsi="Trebuchet MS"/>
        </w:rPr>
        <w:t xml:space="preserve"> de </w:t>
      </w:r>
      <w:r w:rsidR="00C842F2">
        <w:rPr>
          <w:rFonts w:ascii="Trebuchet MS" w:hAnsi="Trebuchet MS"/>
        </w:rPr>
        <w:t>abril de 2.020</w:t>
      </w:r>
      <w:r w:rsidR="00653C4F" w:rsidRPr="00073C3F">
        <w:rPr>
          <w:rFonts w:ascii="Trebuchet MS" w:hAnsi="Trebuchet MS"/>
        </w:rPr>
        <w:t>.</w:t>
      </w:r>
    </w:p>
    <w:p w:rsidR="00653C4F" w:rsidRPr="00073C3F" w:rsidRDefault="00653C4F" w:rsidP="00073C3F">
      <w:pPr>
        <w:spacing w:line="360" w:lineRule="auto"/>
        <w:ind w:left="192" w:firstLine="708"/>
        <w:jc w:val="both"/>
        <w:rPr>
          <w:rFonts w:ascii="Trebuchet MS" w:hAnsi="Trebuchet MS"/>
        </w:rPr>
      </w:pPr>
    </w:p>
    <w:p w:rsidR="00653C4F" w:rsidRDefault="008F549E" w:rsidP="00C842F2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CLEIDE APARECIDA NEPOMUCENO</w:t>
      </w:r>
    </w:p>
    <w:p w:rsidR="008F549E" w:rsidRDefault="008F549E" w:rsidP="00C842F2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Defensora Pública</w:t>
      </w:r>
    </w:p>
    <w:p w:rsidR="0074040E" w:rsidRPr="00073C3F" w:rsidRDefault="008F549E" w:rsidP="00C842F2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Trebuchet MS" w:hAnsi="Trebuchet MS"/>
        </w:rPr>
      </w:pPr>
      <w:r>
        <w:rPr>
          <w:rFonts w:ascii="Trebuchet MS" w:hAnsi="Trebuchet MS"/>
          <w:b/>
        </w:rPr>
        <w:t>MADEP 489-D/MG</w:t>
      </w:r>
    </w:p>
    <w:sectPr w:rsidR="0074040E" w:rsidRPr="00073C3F" w:rsidSect="00E1673F">
      <w:headerReference w:type="default" r:id="rId9"/>
      <w:footerReference w:type="default" r:id="rId10"/>
      <w:pgSz w:w="11906" w:h="16838" w:code="9"/>
      <w:pgMar w:top="567" w:right="1274" w:bottom="1418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567" w:rsidRDefault="00BC7567" w:rsidP="0074040E">
      <w:r>
        <w:separator/>
      </w:r>
    </w:p>
  </w:endnote>
  <w:endnote w:type="continuationSeparator" w:id="0">
    <w:p w:rsidR="00BC7567" w:rsidRDefault="00BC7567" w:rsidP="0074040E">
      <w:r>
        <w:continuationSeparator/>
      </w:r>
    </w:p>
  </w:endnote>
  <w:endnote w:id="1">
    <w:p w:rsidR="00164B35" w:rsidRPr="00F1246D" w:rsidRDefault="00164B35" w:rsidP="00164B35">
      <w:pPr>
        <w:jc w:val="both"/>
        <w:rPr>
          <w:sz w:val="16"/>
          <w:szCs w:val="16"/>
        </w:rPr>
      </w:pPr>
      <w:r>
        <w:rPr>
          <w:rStyle w:val="Refdenotadefim"/>
        </w:rPr>
        <w:endnoteRef/>
      </w:r>
      <w:r>
        <w:t xml:space="preserve"> </w:t>
      </w:r>
      <w:hyperlink r:id="rId1" w:history="1">
        <w:r w:rsidRPr="00F1246D">
          <w:rPr>
            <w:rStyle w:val="Hyperlink"/>
            <w:sz w:val="16"/>
            <w:szCs w:val="16"/>
          </w:rPr>
          <w:t>https://www.saude.gov.br/noticias/agencia-saude/46540-saude-anuncia-orientacoes-para-evitar-a-disseminacao-do-coronavirus</w:t>
        </w:r>
      </w:hyperlink>
    </w:p>
    <w:p w:rsidR="00164B35" w:rsidRPr="00F1246D" w:rsidRDefault="00164B35" w:rsidP="00164B35">
      <w:pPr>
        <w:pStyle w:val="Textodenotadefim"/>
        <w:jc w:val="both"/>
        <w:rPr>
          <w:sz w:val="16"/>
          <w:szCs w:val="16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Georgia"/>
    <w:charset w:val="00"/>
    <w:family w:val="roman"/>
    <w:pitch w:val="variable"/>
    <w:sig w:usb0="00000001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CD3" w:rsidRDefault="00564CD3">
    <w:pPr>
      <w:pStyle w:val="Rodap"/>
    </w:pPr>
  </w:p>
  <w:p w:rsidR="00564CD3" w:rsidRDefault="00564CD3">
    <w:pPr>
      <w:pStyle w:val="Rodap"/>
    </w:pPr>
  </w:p>
  <w:p w:rsidR="00564CD3" w:rsidRPr="00564CD3" w:rsidRDefault="00564CD3" w:rsidP="00564CD3">
    <w:pPr>
      <w:tabs>
        <w:tab w:val="center" w:pos="4252"/>
        <w:tab w:val="right" w:pos="8504"/>
      </w:tabs>
      <w:ind w:right="360"/>
      <w:jc w:val="center"/>
      <w:rPr>
        <w:rFonts w:ascii="Trebuchet MS" w:hAnsi="Trebuchet MS"/>
        <w:sz w:val="18"/>
        <w:szCs w:val="18"/>
      </w:rPr>
    </w:pPr>
    <w:r w:rsidRPr="00564CD3">
      <w:rPr>
        <w:rFonts w:ascii="Trebuchet MS" w:hAnsi="Trebuchet MS"/>
        <w:sz w:val="18"/>
        <w:szCs w:val="18"/>
      </w:rPr>
      <w:t>JUSTIÇA E CIDADANIA PARA TODOS</w:t>
    </w:r>
  </w:p>
  <w:p w:rsidR="00564CD3" w:rsidRPr="00564CD3" w:rsidRDefault="00564CD3" w:rsidP="00564CD3">
    <w:pPr>
      <w:tabs>
        <w:tab w:val="center" w:pos="4252"/>
        <w:tab w:val="right" w:pos="8504"/>
      </w:tabs>
      <w:ind w:right="360"/>
      <w:jc w:val="center"/>
      <w:rPr>
        <w:rFonts w:ascii="Trebuchet MS" w:hAnsi="Trebuchet MS" w:cs="Arial"/>
        <w:sz w:val="18"/>
        <w:szCs w:val="18"/>
      </w:rPr>
    </w:pPr>
    <w:r w:rsidRPr="00564CD3">
      <w:rPr>
        <w:rFonts w:ascii="Trebuchet MS" w:hAnsi="Trebuchet MS"/>
        <w:sz w:val="18"/>
        <w:szCs w:val="18"/>
      </w:rPr>
      <w:t xml:space="preserve">Rua </w:t>
    </w:r>
    <w:proofErr w:type="spellStart"/>
    <w:r>
      <w:rPr>
        <w:rFonts w:ascii="Trebuchet MS" w:hAnsi="Trebuchet MS"/>
        <w:sz w:val="18"/>
        <w:szCs w:val="18"/>
      </w:rPr>
      <w:t>Guajajaras</w:t>
    </w:r>
    <w:proofErr w:type="spellEnd"/>
    <w:r w:rsidRPr="00564CD3">
      <w:rPr>
        <w:rFonts w:ascii="Trebuchet MS" w:hAnsi="Trebuchet MS"/>
        <w:sz w:val="18"/>
        <w:szCs w:val="18"/>
      </w:rPr>
      <w:t xml:space="preserve">, </w:t>
    </w:r>
    <w:r>
      <w:rPr>
        <w:rFonts w:ascii="Trebuchet MS" w:hAnsi="Trebuchet MS"/>
        <w:sz w:val="18"/>
        <w:szCs w:val="18"/>
      </w:rPr>
      <w:t>1707, 6</w:t>
    </w:r>
    <w:r w:rsidRPr="00564CD3">
      <w:rPr>
        <w:rFonts w:ascii="Trebuchet MS" w:hAnsi="Trebuchet MS"/>
        <w:sz w:val="18"/>
        <w:szCs w:val="18"/>
      </w:rPr>
      <w:t xml:space="preserve">º. Andar – </w:t>
    </w:r>
    <w:r>
      <w:rPr>
        <w:rFonts w:ascii="Trebuchet MS" w:hAnsi="Trebuchet MS"/>
        <w:sz w:val="18"/>
        <w:szCs w:val="18"/>
      </w:rPr>
      <w:t>Barro Preto</w:t>
    </w:r>
    <w:r w:rsidRPr="00564CD3">
      <w:rPr>
        <w:rFonts w:ascii="Trebuchet MS" w:hAnsi="Trebuchet MS"/>
        <w:sz w:val="18"/>
        <w:szCs w:val="18"/>
      </w:rPr>
      <w:t xml:space="preserve"> – Belo Horizonte</w:t>
    </w:r>
    <w:r w:rsidRPr="00564CD3">
      <w:rPr>
        <w:rFonts w:ascii="Trebuchet MS" w:hAnsi="Trebuchet MS" w:cs="Arial"/>
        <w:sz w:val="18"/>
        <w:szCs w:val="18"/>
      </w:rPr>
      <w:t>/MG                                                                    CEP 30.</w:t>
    </w:r>
    <w:r>
      <w:rPr>
        <w:rFonts w:ascii="Trebuchet MS" w:hAnsi="Trebuchet MS" w:cs="Arial"/>
        <w:sz w:val="18"/>
        <w:szCs w:val="18"/>
      </w:rPr>
      <w:t>180-099</w:t>
    </w:r>
    <w:r w:rsidRPr="00564CD3">
      <w:rPr>
        <w:rFonts w:ascii="Trebuchet MS" w:hAnsi="Trebuchet MS" w:cs="Arial"/>
        <w:sz w:val="18"/>
        <w:szCs w:val="18"/>
      </w:rPr>
      <w:t xml:space="preserve">– </w:t>
    </w:r>
    <w:proofErr w:type="spellStart"/>
    <w:r w:rsidRPr="00564CD3">
      <w:rPr>
        <w:rFonts w:ascii="Trebuchet MS" w:hAnsi="Trebuchet MS" w:cs="Arial"/>
        <w:sz w:val="18"/>
        <w:szCs w:val="18"/>
      </w:rPr>
      <w:t>Tel</w:t>
    </w:r>
    <w:proofErr w:type="spellEnd"/>
    <w:r w:rsidRPr="00564CD3">
      <w:rPr>
        <w:rFonts w:ascii="Trebuchet MS" w:hAnsi="Trebuchet MS" w:cs="Arial"/>
        <w:sz w:val="18"/>
        <w:szCs w:val="18"/>
      </w:rPr>
      <w:t xml:space="preserve">/Fax: </w:t>
    </w:r>
    <w:proofErr w:type="gramStart"/>
    <w:r w:rsidRPr="00564CD3">
      <w:rPr>
        <w:rFonts w:ascii="Trebuchet MS" w:hAnsi="Trebuchet MS" w:cs="Arial"/>
        <w:sz w:val="18"/>
        <w:szCs w:val="18"/>
      </w:rPr>
      <w:t>0</w:t>
    </w:r>
    <w:proofErr w:type="gramEnd"/>
    <w:r w:rsidRPr="00564CD3">
      <w:rPr>
        <w:rFonts w:ascii="Trebuchet MS" w:hAnsi="Trebuchet MS" w:cs="Arial"/>
        <w:sz w:val="18"/>
        <w:szCs w:val="18"/>
      </w:rPr>
      <w:t>(</w:t>
    </w:r>
    <w:proofErr w:type="spellStart"/>
    <w:r w:rsidRPr="00564CD3">
      <w:rPr>
        <w:rFonts w:ascii="Trebuchet MS" w:hAnsi="Trebuchet MS" w:cs="Arial"/>
        <w:i/>
        <w:sz w:val="18"/>
        <w:szCs w:val="18"/>
      </w:rPr>
      <w:t>xx</w:t>
    </w:r>
    <w:proofErr w:type="spellEnd"/>
    <w:r w:rsidRPr="00564CD3">
      <w:rPr>
        <w:rFonts w:ascii="Trebuchet MS" w:hAnsi="Trebuchet MS" w:cs="Arial"/>
        <w:sz w:val="18"/>
        <w:szCs w:val="18"/>
      </w:rPr>
      <w:t>)31–3526-0406 – e-mail: direitoshumanos@defensoria.mg.gov.br</w:t>
    </w:r>
  </w:p>
  <w:p w:rsidR="00564CD3" w:rsidRDefault="00564CD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567" w:rsidRDefault="00BC7567" w:rsidP="0074040E">
      <w:r>
        <w:separator/>
      </w:r>
    </w:p>
  </w:footnote>
  <w:footnote w:type="continuationSeparator" w:id="0">
    <w:p w:rsidR="00BC7567" w:rsidRDefault="00BC7567" w:rsidP="0074040E">
      <w:r>
        <w:continuationSeparator/>
      </w:r>
    </w:p>
  </w:footnote>
  <w:footnote w:id="1">
    <w:p w:rsidR="00224AAD" w:rsidRDefault="00224AAD" w:rsidP="00224AAD">
      <w:pPr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LIMA, Mariana de Carvalho de Paula. Vulnerabilidade, desativação do direito e reinvenção por intermédio da Defensoria Pública.  In Defensoria Pública e a tutela estratégica dos coletivamente </w:t>
      </w:r>
      <w:proofErr w:type="spellStart"/>
      <w:r>
        <w:rPr>
          <w:sz w:val="18"/>
          <w:szCs w:val="18"/>
        </w:rPr>
        <w:t>vulnerabilizados</w:t>
      </w:r>
      <w:proofErr w:type="spellEnd"/>
      <w:r>
        <w:rPr>
          <w:sz w:val="18"/>
          <w:szCs w:val="18"/>
        </w:rPr>
        <w:t xml:space="preserve">. SIMÕES, Lucas Diz, MORAIS, Flávia </w:t>
      </w:r>
      <w:proofErr w:type="spellStart"/>
      <w:r>
        <w:rPr>
          <w:sz w:val="18"/>
          <w:szCs w:val="18"/>
        </w:rPr>
        <w:t>Marcelle</w:t>
      </w:r>
      <w:proofErr w:type="spellEnd"/>
      <w:r>
        <w:rPr>
          <w:sz w:val="18"/>
          <w:szCs w:val="18"/>
        </w:rPr>
        <w:t xml:space="preserve"> Torres Ferreira; FRANCIS, QUINI, Diego Escobar (Org.) - Belo Horizonte: Editora </w:t>
      </w:r>
      <w:proofErr w:type="gramStart"/>
      <w:r>
        <w:rPr>
          <w:sz w:val="18"/>
          <w:szCs w:val="18"/>
        </w:rPr>
        <w:t>D´Plácido</w:t>
      </w:r>
      <w:proofErr w:type="gramEnd"/>
      <w:r>
        <w:rPr>
          <w:sz w:val="18"/>
          <w:szCs w:val="18"/>
        </w:rPr>
        <w:t>, 2019, p. 948</w:t>
      </w:r>
    </w:p>
    <w:p w:rsidR="00164B35" w:rsidRDefault="00164B35" w:rsidP="00224AAD">
      <w:pPr>
        <w:jc w:val="both"/>
        <w:rPr>
          <w:b/>
          <w:sz w:val="18"/>
          <w:szCs w:val="18"/>
        </w:rPr>
      </w:pPr>
    </w:p>
  </w:footnote>
  <w:footnote w:id="2">
    <w:p w:rsidR="00164B35" w:rsidRPr="004E4618" w:rsidRDefault="00164B35" w:rsidP="00164B35">
      <w:pPr>
        <w:pStyle w:val="texto1"/>
        <w:spacing w:before="0" w:beforeAutospacing="0" w:after="0" w:afterAutospacing="0"/>
        <w:rPr>
          <w:rFonts w:ascii="Cambria" w:hAnsi="Cambria" w:cs="Arial"/>
          <w:sz w:val="20"/>
          <w:szCs w:val="20"/>
        </w:rPr>
      </w:pPr>
      <w:r w:rsidRPr="004E4618">
        <w:rPr>
          <w:rStyle w:val="Refdenotaderodap"/>
          <w:rFonts w:ascii="Cambria" w:hAnsi="Cambria"/>
          <w:sz w:val="20"/>
          <w:szCs w:val="20"/>
        </w:rPr>
        <w:footnoteRef/>
      </w:r>
      <w:r w:rsidRPr="004E4618">
        <w:rPr>
          <w:rFonts w:ascii="Cambria" w:hAnsi="Cambria"/>
          <w:sz w:val="20"/>
          <w:szCs w:val="20"/>
        </w:rPr>
        <w:t xml:space="preserve"> </w:t>
      </w:r>
      <w:r w:rsidRPr="004E4618">
        <w:rPr>
          <w:rFonts w:ascii="Cambria" w:hAnsi="Cambria" w:cs="Arial"/>
          <w:sz w:val="20"/>
          <w:szCs w:val="20"/>
        </w:rPr>
        <w:t>Art. 2</w:t>
      </w:r>
      <w:r w:rsidRPr="004E4618">
        <w:rPr>
          <w:rFonts w:ascii="Cambria" w:hAnsi="Cambria" w:cs="Arial"/>
          <w:sz w:val="20"/>
          <w:szCs w:val="20"/>
          <w:u w:val="single"/>
          <w:vertAlign w:val="superscript"/>
        </w:rPr>
        <w:t>o</w:t>
      </w:r>
      <w:r w:rsidRPr="004E4618">
        <w:rPr>
          <w:rFonts w:ascii="Cambria" w:hAnsi="Cambria" w:cs="Arial"/>
          <w:sz w:val="20"/>
          <w:szCs w:val="20"/>
        </w:rPr>
        <w:t>  Os serviços públicos de saneamento básico serão prestados com base nos seguintes princípios fundamentais:</w:t>
      </w:r>
    </w:p>
    <w:p w:rsidR="00164B35" w:rsidRPr="0013139F" w:rsidRDefault="00164B35" w:rsidP="00164B35">
      <w:pPr>
        <w:pStyle w:val="texto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E4618">
        <w:rPr>
          <w:rFonts w:ascii="Cambria" w:hAnsi="Cambria" w:cs="Arial"/>
          <w:sz w:val="20"/>
          <w:szCs w:val="20"/>
        </w:rPr>
        <w:t>I - universalização do acesso;</w:t>
      </w:r>
    </w:p>
  </w:footnote>
  <w:footnote w:id="3">
    <w:p w:rsidR="00653C4F" w:rsidRDefault="00653C4F" w:rsidP="00653C4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="004D743C" w:rsidRPr="00F863D2">
          <w:rPr>
            <w:rStyle w:val="Hyperlink"/>
          </w:rPr>
          <w:t>http://www.onu.org.br/a-onu-em-acao/a-onu-em-acao/a-onu-e-a-agua/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3F" w:rsidRPr="008065B5" w:rsidRDefault="00564CD3" w:rsidP="00E1673F">
    <w:pPr>
      <w:pStyle w:val="Cabealho"/>
      <w:jc w:val="center"/>
      <w:rPr>
        <w:b/>
      </w:rPr>
    </w:pPr>
    <w:r>
      <w:rPr>
        <w:b/>
        <w:noProof/>
      </w:rPr>
      <w:drawing>
        <wp:inline distT="0" distB="0" distL="0" distR="0">
          <wp:extent cx="952500" cy="8382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673F" w:rsidRPr="008065B5" w:rsidRDefault="00E1673F" w:rsidP="00E1673F">
    <w:pPr>
      <w:jc w:val="center"/>
      <w:rPr>
        <w:b/>
      </w:rPr>
    </w:pPr>
    <w:r w:rsidRPr="008065B5">
      <w:rPr>
        <w:b/>
      </w:rPr>
      <w:t>DEFENSORIA PÚBLICA DO ESTADO DE MINAS GERAIS</w:t>
    </w:r>
  </w:p>
  <w:p w:rsidR="00E1673F" w:rsidRDefault="00E167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B02"/>
    <w:multiLevelType w:val="hybridMultilevel"/>
    <w:tmpl w:val="01FC6790"/>
    <w:lvl w:ilvl="0" w:tplc="0416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32F408DA"/>
    <w:multiLevelType w:val="hybridMultilevel"/>
    <w:tmpl w:val="663C9FBE"/>
    <w:lvl w:ilvl="0" w:tplc="B38EC816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9497B74"/>
    <w:multiLevelType w:val="hybridMultilevel"/>
    <w:tmpl w:val="0A9A102C"/>
    <w:lvl w:ilvl="0" w:tplc="0416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0E"/>
    <w:rsid w:val="00024E93"/>
    <w:rsid w:val="0003387C"/>
    <w:rsid w:val="00073C3F"/>
    <w:rsid w:val="00145635"/>
    <w:rsid w:val="00164B35"/>
    <w:rsid w:val="001D2B5D"/>
    <w:rsid w:val="00224AAD"/>
    <w:rsid w:val="00262C6D"/>
    <w:rsid w:val="00263BE4"/>
    <w:rsid w:val="002E0816"/>
    <w:rsid w:val="002E30C7"/>
    <w:rsid w:val="00412747"/>
    <w:rsid w:val="004B252C"/>
    <w:rsid w:val="004C1011"/>
    <w:rsid w:val="004D743C"/>
    <w:rsid w:val="004F0584"/>
    <w:rsid w:val="00507FBD"/>
    <w:rsid w:val="00564CD3"/>
    <w:rsid w:val="00581B3E"/>
    <w:rsid w:val="005B5879"/>
    <w:rsid w:val="00653C4F"/>
    <w:rsid w:val="00657FE6"/>
    <w:rsid w:val="006735A9"/>
    <w:rsid w:val="006D6930"/>
    <w:rsid w:val="00700D46"/>
    <w:rsid w:val="007175A3"/>
    <w:rsid w:val="0074040E"/>
    <w:rsid w:val="00747A5B"/>
    <w:rsid w:val="00894CBE"/>
    <w:rsid w:val="008F549E"/>
    <w:rsid w:val="009263DA"/>
    <w:rsid w:val="00961E89"/>
    <w:rsid w:val="00A1346D"/>
    <w:rsid w:val="00A415BD"/>
    <w:rsid w:val="00A9454B"/>
    <w:rsid w:val="00AA1DDB"/>
    <w:rsid w:val="00B6082E"/>
    <w:rsid w:val="00B96CE8"/>
    <w:rsid w:val="00BC7567"/>
    <w:rsid w:val="00C32FF8"/>
    <w:rsid w:val="00C842F2"/>
    <w:rsid w:val="00C95667"/>
    <w:rsid w:val="00E1673F"/>
    <w:rsid w:val="00E72D35"/>
    <w:rsid w:val="00F12150"/>
    <w:rsid w:val="00F72D21"/>
    <w:rsid w:val="00FF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0E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404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404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7404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04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4CD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4CD3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4D4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FF4D4D"/>
    <w:rPr>
      <w:b/>
      <w:bCs/>
    </w:rPr>
  </w:style>
  <w:style w:type="character" w:styleId="Hyperlink">
    <w:name w:val="Hyperlink"/>
    <w:basedOn w:val="Fontepargpadro"/>
    <w:uiPriority w:val="99"/>
    <w:unhideWhenUsed/>
    <w:rsid w:val="00FF4D4D"/>
    <w:rPr>
      <w:color w:val="0000FF"/>
      <w:u w:val="single"/>
    </w:rPr>
  </w:style>
  <w:style w:type="paragraph" w:customStyle="1" w:styleId="Default">
    <w:name w:val="Default"/>
    <w:rsid w:val="00F121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aliases w:val="FA Fu,Footnote Text Char Char Char Char Char,Footnote Text Char Char Char Char"/>
    <w:basedOn w:val="Normal"/>
    <w:link w:val="TextodenotaderodapChar"/>
    <w:unhideWhenUsed/>
    <w:rsid w:val="00C9566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aliases w:val="FA Fu Char,Footnote Text Char Char Char Char Char Char,Footnote Text Char Char Char Char Char1"/>
    <w:basedOn w:val="Fontepargpadro"/>
    <w:link w:val="Textodenotaderodap"/>
    <w:rsid w:val="00C95667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C95667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653C4F"/>
    <w:pPr>
      <w:spacing w:before="120" w:after="120"/>
      <w:ind w:firstLine="2835"/>
      <w:jc w:val="both"/>
    </w:pPr>
    <w:rPr>
      <w:rFonts w:ascii="Bookman Old Style" w:hAnsi="Bookman Old Style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653C4F"/>
    <w:rPr>
      <w:rFonts w:ascii="Bookman Old Style" w:eastAsia="Times New Roman" w:hAnsi="Bookman Old Style"/>
      <w:sz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53C4F"/>
    <w:pPr>
      <w:spacing w:after="120"/>
      <w:ind w:left="283"/>
    </w:pPr>
    <w:rPr>
      <w:rFonts w:ascii="Bookman Old Style" w:hAnsi="Bookman Old Style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53C4F"/>
    <w:rPr>
      <w:rFonts w:ascii="Bookman Old Style" w:eastAsia="Times New Roman" w:hAnsi="Bookman Old Style"/>
      <w:sz w:val="16"/>
      <w:szCs w:val="16"/>
    </w:rPr>
  </w:style>
  <w:style w:type="character" w:customStyle="1" w:styleId="highlight">
    <w:name w:val="highlight"/>
    <w:basedOn w:val="Fontepargpadro"/>
    <w:rsid w:val="00653C4F"/>
  </w:style>
  <w:style w:type="character" w:customStyle="1" w:styleId="pp-place-title">
    <w:name w:val="pp-place-title"/>
    <w:basedOn w:val="Fontepargpadro"/>
    <w:rsid w:val="00653C4F"/>
  </w:style>
  <w:style w:type="paragraph" w:customStyle="1" w:styleId="texto1">
    <w:name w:val="texto1"/>
    <w:basedOn w:val="Normal"/>
    <w:rsid w:val="00653C4F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263BE4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64B3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64B35"/>
    <w:rPr>
      <w:rFonts w:asciiTheme="minorHAnsi" w:eastAsiaTheme="minorHAnsi" w:hAnsiTheme="minorHAnsi" w:cstheme="minorBidi"/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164B35"/>
    <w:rPr>
      <w:vertAlign w:val="superscript"/>
    </w:rPr>
  </w:style>
  <w:style w:type="paragraph" w:styleId="Textoembloco">
    <w:name w:val="Block Text"/>
    <w:basedOn w:val="Normal"/>
    <w:rsid w:val="00164B35"/>
    <w:pPr>
      <w:spacing w:line="360" w:lineRule="auto"/>
      <w:ind w:left="1418" w:right="-799"/>
      <w:jc w:val="both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0E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404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404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7404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04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4CD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4CD3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4D4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FF4D4D"/>
    <w:rPr>
      <w:b/>
      <w:bCs/>
    </w:rPr>
  </w:style>
  <w:style w:type="character" w:styleId="Hyperlink">
    <w:name w:val="Hyperlink"/>
    <w:basedOn w:val="Fontepargpadro"/>
    <w:uiPriority w:val="99"/>
    <w:unhideWhenUsed/>
    <w:rsid w:val="00FF4D4D"/>
    <w:rPr>
      <w:color w:val="0000FF"/>
      <w:u w:val="single"/>
    </w:rPr>
  </w:style>
  <w:style w:type="paragraph" w:customStyle="1" w:styleId="Default">
    <w:name w:val="Default"/>
    <w:rsid w:val="00F121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aliases w:val="FA Fu,Footnote Text Char Char Char Char Char,Footnote Text Char Char Char Char"/>
    <w:basedOn w:val="Normal"/>
    <w:link w:val="TextodenotaderodapChar"/>
    <w:unhideWhenUsed/>
    <w:rsid w:val="00C9566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aliases w:val="FA Fu Char,Footnote Text Char Char Char Char Char Char,Footnote Text Char Char Char Char Char1"/>
    <w:basedOn w:val="Fontepargpadro"/>
    <w:link w:val="Textodenotaderodap"/>
    <w:rsid w:val="00C95667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C95667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653C4F"/>
    <w:pPr>
      <w:spacing w:before="120" w:after="120"/>
      <w:ind w:firstLine="2835"/>
      <w:jc w:val="both"/>
    </w:pPr>
    <w:rPr>
      <w:rFonts w:ascii="Bookman Old Style" w:hAnsi="Bookman Old Style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653C4F"/>
    <w:rPr>
      <w:rFonts w:ascii="Bookman Old Style" w:eastAsia="Times New Roman" w:hAnsi="Bookman Old Style"/>
      <w:sz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53C4F"/>
    <w:pPr>
      <w:spacing w:after="120"/>
      <w:ind w:left="283"/>
    </w:pPr>
    <w:rPr>
      <w:rFonts w:ascii="Bookman Old Style" w:hAnsi="Bookman Old Style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53C4F"/>
    <w:rPr>
      <w:rFonts w:ascii="Bookman Old Style" w:eastAsia="Times New Roman" w:hAnsi="Bookman Old Style"/>
      <w:sz w:val="16"/>
      <w:szCs w:val="16"/>
    </w:rPr>
  </w:style>
  <w:style w:type="character" w:customStyle="1" w:styleId="highlight">
    <w:name w:val="highlight"/>
    <w:basedOn w:val="Fontepargpadro"/>
    <w:rsid w:val="00653C4F"/>
  </w:style>
  <w:style w:type="character" w:customStyle="1" w:styleId="pp-place-title">
    <w:name w:val="pp-place-title"/>
    <w:basedOn w:val="Fontepargpadro"/>
    <w:rsid w:val="00653C4F"/>
  </w:style>
  <w:style w:type="paragraph" w:customStyle="1" w:styleId="texto1">
    <w:name w:val="texto1"/>
    <w:basedOn w:val="Normal"/>
    <w:rsid w:val="00653C4F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263BE4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64B3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64B35"/>
    <w:rPr>
      <w:rFonts w:asciiTheme="minorHAnsi" w:eastAsiaTheme="minorHAnsi" w:hAnsiTheme="minorHAnsi" w:cstheme="minorBidi"/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164B35"/>
    <w:rPr>
      <w:vertAlign w:val="superscript"/>
    </w:rPr>
  </w:style>
  <w:style w:type="paragraph" w:styleId="Textoembloco">
    <w:name w:val="Block Text"/>
    <w:basedOn w:val="Normal"/>
    <w:rsid w:val="00164B35"/>
    <w:pPr>
      <w:spacing w:line="360" w:lineRule="auto"/>
      <w:ind w:left="1418" w:right="-799"/>
      <w:jc w:val="both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950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2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67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26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8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0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4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0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7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3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0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9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ude.gov.br/noticias/agencia-saude/46540-saude-anuncia-orientacoes-para-evitar-a-disseminacao-do-coronaviru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nu.org.br/a-onu-em-acao/a-onu-em-acao/a-onu-e-a-ag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4478</Words>
  <Characters>24187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cleide.nepomuceno</cp:lastModifiedBy>
  <cp:revision>4</cp:revision>
  <cp:lastPrinted>2020-05-05T20:33:00Z</cp:lastPrinted>
  <dcterms:created xsi:type="dcterms:W3CDTF">2020-04-09T18:29:00Z</dcterms:created>
  <dcterms:modified xsi:type="dcterms:W3CDTF">2020-05-05T21:00:00Z</dcterms:modified>
</cp:coreProperties>
</file>