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4.jpeg" ContentType="image/jpeg"/>
  <Override PartName="/word/media/image2.png" ContentType="image/png"/>
  <Override PartName="/word/media/image3.jpeg" ContentType="image/jpeg"/>
  <Override PartName="/word/media/image5.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93" w:after="0"/>
        <w:ind w:left="115" w:right="0" w:hanging="0"/>
        <w:jc w:val="left"/>
        <w:rPr>
          <w:color w:val="00000A"/>
        </w:rPr>
      </w:pPr>
      <w:r>
        <w:rPr>
          <w:color w:val="00000A"/>
        </w:rPr>
      </w:r>
    </w:p>
    <w:p>
      <w:pPr>
        <w:pStyle w:val="Ttulo1"/>
        <w:spacing w:before="93" w:after="0"/>
        <w:ind w:left="115" w:right="0" w:hanging="0"/>
        <w:jc w:val="left"/>
        <w:rPr/>
      </w:pPr>
      <w:r>
        <w:rPr>
          <w:color w:val="00000A"/>
        </w:rPr>
        <w:t>OFÍCIO Nº 001/2020</w:t>
      </w:r>
      <w:r>
        <w:rPr/>
        <w:t>– NUDH-DPEGO/CAP-LUIZGAMA/CDH-OABGO</w:t>
      </w:r>
    </w:p>
    <w:p>
      <w:pPr>
        <w:pStyle w:val="Corpodetexto"/>
        <w:rPr>
          <w:b/>
          <w:b/>
          <w:sz w:val="20"/>
        </w:rPr>
      </w:pPr>
      <w:r>
        <w:rPr>
          <w:b/>
          <w:sz w:val="20"/>
        </w:rPr>
      </w:r>
    </w:p>
    <w:p>
      <w:pPr>
        <w:pStyle w:val="Corpodetexto"/>
        <w:rPr>
          <w:b/>
          <w:b/>
          <w:sz w:val="20"/>
        </w:rPr>
      </w:pPr>
      <w:r>
        <w:rPr>
          <w:b/>
          <w:sz w:val="20"/>
        </w:rPr>
      </w:r>
    </w:p>
    <w:p>
      <w:pPr>
        <w:pStyle w:val="Corpodetexto"/>
        <w:spacing w:before="1" w:after="0"/>
        <w:rPr>
          <w:b/>
          <w:b/>
          <w:sz w:val="20"/>
        </w:rPr>
      </w:pPr>
      <w:r>
        <w:rPr>
          <w:b/>
          <w:sz w:val="20"/>
        </w:rPr>
      </w:r>
    </w:p>
    <w:p>
      <w:pPr>
        <w:pStyle w:val="Normal"/>
        <w:spacing w:before="0" w:after="0"/>
        <w:ind w:left="0" w:right="101" w:hanging="0"/>
        <w:jc w:val="right"/>
        <w:rPr/>
      </w:pPr>
      <w:r>
        <w:rPr>
          <w:color w:val="00000A"/>
          <w:sz w:val="22"/>
        </w:rPr>
        <w:t>Goiânia, 06 de julho de 2020</w:t>
      </w:r>
    </w:p>
    <w:p>
      <w:pPr>
        <w:pStyle w:val="Corpodetexto"/>
        <w:rPr/>
      </w:pPr>
      <w:r>
        <w:rPr/>
      </w:r>
    </w:p>
    <w:p>
      <w:pPr>
        <w:pStyle w:val="Corpodetexto"/>
        <w:rPr/>
      </w:pPr>
      <w:r>
        <w:rPr/>
      </w:r>
    </w:p>
    <w:p>
      <w:pPr>
        <w:pStyle w:val="Corpodetexto"/>
        <w:rPr/>
      </w:pPr>
      <w:r>
        <w:rPr/>
      </w:r>
    </w:p>
    <w:p>
      <w:pPr>
        <w:pStyle w:val="Corpodetexto"/>
        <w:rPr/>
      </w:pPr>
      <w:r>
        <w:rPr/>
      </w:r>
    </w:p>
    <w:p>
      <w:pPr>
        <w:pStyle w:val="Normal"/>
        <w:spacing w:before="195" w:after="0"/>
        <w:ind w:left="115" w:right="0" w:hanging="0"/>
        <w:jc w:val="left"/>
        <w:rPr>
          <w:sz w:val="24"/>
          <w:szCs w:val="24"/>
        </w:rPr>
      </w:pPr>
      <w:r>
        <w:rPr>
          <w:b/>
          <w:sz w:val="24"/>
          <w:szCs w:val="24"/>
        </w:rPr>
        <w:t>Ao Exmo. Prefeito do Município de Goiânia, Sr. Iris Rezende Machado,</w:t>
      </w:r>
    </w:p>
    <w:p>
      <w:pPr>
        <w:pStyle w:val="Corpodetexto"/>
        <w:rPr>
          <w:b/>
          <w:b/>
          <w:sz w:val="22"/>
        </w:rPr>
      </w:pPr>
      <w:r>
        <w:rPr>
          <w:b/>
          <w:sz w:val="22"/>
        </w:rPr>
      </w:r>
    </w:p>
    <w:p>
      <w:pPr>
        <w:pStyle w:val="Corpodetexto"/>
        <w:spacing w:before="11" w:after="0"/>
        <w:rPr>
          <w:b/>
          <w:b/>
          <w:sz w:val="30"/>
        </w:rPr>
      </w:pPr>
      <w:r>
        <w:rPr>
          <w:b/>
          <w:sz w:val="30"/>
        </w:rPr>
      </w:r>
    </w:p>
    <w:p>
      <w:pPr>
        <w:pStyle w:val="Normal"/>
        <w:spacing w:lineRule="auto" w:line="360" w:before="0" w:after="0"/>
        <w:ind w:left="115" w:right="109" w:firstLine="1418"/>
        <w:jc w:val="both"/>
        <w:rPr/>
      </w:pPr>
      <w:r>
        <w:rPr>
          <w:color w:val="00000A"/>
          <w:sz w:val="24"/>
        </w:rPr>
        <w:t xml:space="preserve">Pelo presente, a Defensoria Pública do Estado de Goiás, por seu Núcleo Especializado de Direitos Humanos (NUDH), o Coletivo de Advogadas e Advogados Populares Luiz Gama e a Comissão de Direitos Humanos da OABGO, vêm sensibilizar esta Prefeitura e pedir providências no sentido de que sejam tomadas medidas preventivas à propagação da infecção pelo novo coronavírus (Covid-19) por meio da </w:t>
      </w:r>
      <w:r>
        <w:rPr>
          <w:b/>
          <w:i/>
          <w:color w:val="00000A"/>
          <w:sz w:val="24"/>
        </w:rPr>
        <w:t>suspensão, por tempo indeterminado, do cumprimento de mandados de reintegração de posse, despejos e remoções judiciais coletivas ou individuais, dentre outros que tenham por condão a remoção de pessoas, visando evitar o agravamento da situação de exposição ao vírus, o que coloca em risco tanto as famílias sujeitas a despejos quanto a saúde pública no país.</w:t>
      </w:r>
    </w:p>
    <w:p>
      <w:pPr>
        <w:pStyle w:val="Corpodetexto"/>
        <w:spacing w:lineRule="auto" w:line="360" w:before="2" w:after="0"/>
        <w:ind w:left="100" w:right="105" w:firstLine="1418"/>
        <w:jc w:val="both"/>
        <w:rPr/>
      </w:pPr>
      <w:r>
        <w:rPr>
          <w:color w:val="00000A"/>
        </w:rPr>
        <w:t>Como cediço, no último dia 11 de março, a Organização Mundial de Saúde classificou como pandemia a disseminação da contaminação pela COVID-19, doença causada pelo novo coronavírus (Covid-19). Foi declarada Emergência em Saúde Pública de Importância Nacional (ESPIN), materializada na Portaria nº 188/2020 do Ministro de Estado da Saúde que reconheceu tal situação e adotou medidas temporárias e emergenciais de prevenção de contágio, dentre elas suspensão de aulas e eventos, evitando-se a aglomeração de pessoas.</w:t>
      </w:r>
    </w:p>
    <w:p>
      <w:pPr>
        <w:pStyle w:val="Corpodetexto"/>
        <w:spacing w:lineRule="auto" w:line="360"/>
        <w:ind w:left="115" w:right="107" w:firstLine="1418"/>
        <w:jc w:val="both"/>
        <w:rPr/>
      </w:pPr>
      <w:r>
        <w:rPr>
          <w:rFonts w:eastAsia="Arial" w:cs="Arial"/>
          <w:color w:val="00000A"/>
          <w:sz w:val="24"/>
          <w:szCs w:val="24"/>
          <w:lang w:val="pt-PT" w:eastAsia="en-US" w:bidi="ar-SA"/>
        </w:rPr>
        <w:t xml:space="preserve">Atento às medidas recomendadas pelas autoridades sanitárias, zelosamente, foram publicados os Decretos </w:t>
      </w:r>
      <w:r>
        <w:rPr>
          <w:rFonts w:eastAsia="Arial" w:cs="Arial"/>
          <w:b w:val="false"/>
          <w:bCs w:val="false"/>
          <w:color w:val="00000A"/>
          <w:sz w:val="24"/>
          <w:szCs w:val="24"/>
          <w:lang w:val="pt-PT" w:eastAsia="en-US" w:bidi="ar-SA"/>
        </w:rPr>
        <w:t>Legislativo (PDL nº 88/2020), que reconhece o estado de calamidade pública no Brasil;</w:t>
      </w:r>
      <w:r>
        <w:rPr>
          <w:rFonts w:eastAsia="Arial" w:cs="Arial"/>
          <w:b/>
          <w:bCs w:val="false"/>
          <w:color w:val="00000A"/>
          <w:sz w:val="24"/>
          <w:szCs w:val="24"/>
          <w:lang w:val="pt-PT" w:eastAsia="en-US" w:bidi="ar-SA"/>
        </w:rPr>
        <w:t xml:space="preserve"> </w:t>
      </w:r>
      <w:r>
        <w:rPr>
          <w:rFonts w:eastAsia="Arial" w:cs="Arial"/>
          <w:color w:val="00000A"/>
          <w:sz w:val="24"/>
          <w:szCs w:val="24"/>
          <w:lang w:val="pt-PT" w:eastAsia="en-US" w:bidi="ar-SA"/>
        </w:rPr>
        <w:t xml:space="preserve">os Decretos Estaduais nº 9.633, de 13 de março de 2020, e nº 9.637, de 17 de março de 2020, que declararam Situação de Emergência no Estado de Goiás ante ao contexto de Pandemia do Coronavírus e determinaram a adoção de uma série de medidas objetivando conter a proliferação da </w:t>
      </w:r>
    </w:p>
    <w:p>
      <w:pPr>
        <w:pStyle w:val="Corpodetexto"/>
        <w:spacing w:lineRule="auto" w:line="360"/>
        <w:ind w:left="115" w:right="107" w:firstLine="1418"/>
        <w:jc w:val="both"/>
        <w:rPr>
          <w:rFonts w:ascii="Arial" w:hAnsi="Arial" w:eastAsia="Arial" w:cs="Arial"/>
          <w:color w:val="00000A"/>
          <w:sz w:val="24"/>
          <w:szCs w:val="24"/>
          <w:lang w:val="pt-PT" w:eastAsia="en-US" w:bidi="ar-SA"/>
        </w:rPr>
      </w:pPr>
      <w:r>
        <w:rPr>
          <w:rFonts w:eastAsia="Arial" w:cs="Arial"/>
          <w:color w:val="00000A"/>
          <w:sz w:val="24"/>
          <w:szCs w:val="24"/>
          <w:lang w:val="pt-PT" w:eastAsia="en-US" w:bidi="ar-SA"/>
        </w:rPr>
      </w:r>
    </w:p>
    <w:p>
      <w:pPr>
        <w:pStyle w:val="Corpodetexto"/>
        <w:spacing w:lineRule="auto" w:line="360"/>
        <w:ind w:left="115" w:right="107" w:hanging="0"/>
        <w:jc w:val="both"/>
        <w:rPr>
          <w:rFonts w:eastAsia="Arial" w:cs="Arial"/>
          <w:color w:val="00000A"/>
          <w:sz w:val="24"/>
          <w:szCs w:val="24"/>
          <w:lang w:val="pt-PT" w:eastAsia="en-US" w:bidi="ar-SA"/>
        </w:rPr>
      </w:pPr>
      <w:r>
        <w:rPr>
          <w:rFonts w:eastAsia="Arial" w:cs="Arial"/>
          <w:color w:val="00000A"/>
          <w:sz w:val="24"/>
          <w:szCs w:val="24"/>
          <w:lang w:val="pt-PT" w:eastAsia="en-US" w:bidi="ar-SA"/>
        </w:rPr>
      </w:r>
    </w:p>
    <w:p>
      <w:pPr>
        <w:pStyle w:val="Corpodetexto"/>
        <w:spacing w:lineRule="auto" w:line="360"/>
        <w:ind w:left="115" w:right="107" w:hanging="0"/>
        <w:jc w:val="both"/>
        <w:rPr/>
      </w:pPr>
      <w:r>
        <w:rPr>
          <w:rFonts w:eastAsia="Arial" w:cs="Arial"/>
          <w:color w:val="00000A"/>
          <w:sz w:val="24"/>
          <w:szCs w:val="24"/>
          <w:lang w:val="pt-PT" w:eastAsia="en-US" w:bidi="ar-SA"/>
        </w:rPr>
        <w:t xml:space="preserve">COVID-19; e o </w:t>
      </w:r>
      <w:r>
        <w:rPr>
          <w:rFonts w:eastAsia="Arial" w:cs="Arial"/>
          <w:b w:val="false"/>
          <w:bCs w:val="false"/>
          <w:color w:val="00000A"/>
          <w:sz w:val="24"/>
          <w:szCs w:val="24"/>
          <w:lang w:val="pt-PT" w:eastAsia="en-US" w:bidi="ar-SA"/>
        </w:rPr>
        <w:t>Decreto Municipal 751, de 16 de março de 2020, que altera o Decreto Municipal n.º 736, de 13 de março de 2020, igualmente decretando Situação de Emergência no Município de Goiânia.</w:t>
      </w:r>
    </w:p>
    <w:p>
      <w:pPr>
        <w:sectPr>
          <w:headerReference w:type="default" r:id="rId2"/>
          <w:footerReference w:type="default" r:id="rId3"/>
          <w:type w:val="nextPage"/>
          <w:pgSz w:w="12240" w:h="15840"/>
          <w:pgMar w:left="1020" w:right="1360" w:header="552" w:top="1560" w:footer="372" w:bottom="560" w:gutter="0"/>
          <w:pgNumType w:fmt="decimal"/>
          <w:formProt w:val="false"/>
          <w:textDirection w:val="lrTb"/>
          <w:docGrid w:type="default" w:linePitch="100" w:charSpace="0"/>
        </w:sectPr>
      </w:pPr>
    </w:p>
    <w:p>
      <w:pPr>
        <w:pStyle w:val="Normal"/>
        <w:widowControl/>
        <w:bidi w:val="0"/>
        <w:spacing w:lineRule="auto" w:line="360" w:before="0" w:after="0"/>
        <w:ind w:left="227" w:right="227" w:firstLine="1304"/>
        <w:jc w:val="both"/>
        <w:rPr>
          <w:rFonts w:ascii="Arial" w:hAnsi="Arial" w:eastAsia="Arial" w:cs="Arial"/>
          <w:color w:val="00000A"/>
          <w:sz w:val="24"/>
          <w:szCs w:val="24"/>
          <w:lang w:val="pt-PT" w:eastAsia="en-US" w:bidi="ar-SA"/>
        </w:rPr>
      </w:pPr>
      <w:r>
        <w:rPr>
          <w:rFonts w:eastAsia="Arial" w:cs="Arial"/>
          <w:b w:val="false"/>
          <w:bCs w:val="false"/>
          <w:color w:val="00000A"/>
          <w:sz w:val="24"/>
          <w:szCs w:val="24"/>
          <w:lang w:val="pt-PT" w:eastAsia="en-US" w:bidi="ar-SA"/>
        </w:rPr>
        <w:t>Ainda, tendo em vista o Decreto Estadual nº 9.685/20, publicado no dia 29 de junho de 2020, que regulamentou no Estado de Goiás o enfrentamento da emergência em saúde decorrente do coronavírus e adotou o sistema de revezamento das atividades econômicas organizadas para a produção ou a circulação de bens ou de serviços, iniciando-se com 14 (quatorze) dias de suspensão seguidos por 14 (quatorze) dias de funcionamento, sucessivamente; bem como o Decreto Municipal nº 1.242/20, do dia 30 de junho de 2020, que seguiu as disposições do Decreto Estadual nº 9.685/20.</w:t>
      </w:r>
    </w:p>
    <w:p>
      <w:pPr>
        <w:pStyle w:val="Corpodetexto"/>
        <w:spacing w:lineRule="auto" w:line="360" w:before="116" w:after="0"/>
        <w:ind w:left="115" w:right="105" w:firstLine="1418"/>
        <w:jc w:val="both"/>
        <w:rPr/>
      </w:pPr>
      <w:r>
        <w:rPr>
          <w:rFonts w:eastAsia="Arial" w:cs="Arial"/>
          <w:color w:val="00000A"/>
          <w:sz w:val="24"/>
          <w:szCs w:val="24"/>
          <w:lang w:val="pt-PT" w:eastAsia="en-US" w:bidi="ar-SA"/>
        </w:rPr>
        <w:t>A Defensoria Pública de Goiás, o C</w:t>
      </w:r>
      <w:r>
        <w:rPr>
          <w:color w:val="00000A"/>
          <w:sz w:val="24"/>
        </w:rPr>
        <w:t xml:space="preserve">oletivo de Advogadas e Advogados Populares Luiz Gama e a Comissão de Direitos Humanos da OABGO </w:t>
      </w:r>
      <w:r>
        <w:rPr>
          <w:color w:val="00000A"/>
        </w:rPr>
        <w:t xml:space="preserve">vêm solicitar a explicitação da suspensão das ordens de reintegração de posse, despejo e remoções judiciais (individuais ou coletivas) no atual cenário de contenção de infecção viral, pelas </w:t>
      </w:r>
      <w:r>
        <w:rPr>
          <w:i/>
          <w:color w:val="00000A"/>
        </w:rPr>
        <w:t>seguintes razões</w:t>
      </w:r>
      <w:r>
        <w:rPr>
          <w:color w:val="00000A"/>
        </w:rPr>
        <w:t>:</w:t>
      </w:r>
    </w:p>
    <w:p>
      <w:pPr>
        <w:pStyle w:val="ListParagraph"/>
        <w:numPr>
          <w:ilvl w:val="0"/>
          <w:numId w:val="2"/>
        </w:numPr>
        <w:tabs>
          <w:tab w:val="left" w:pos="1534" w:leader="none"/>
        </w:tabs>
        <w:spacing w:lineRule="auto" w:line="360" w:before="115" w:after="0"/>
        <w:ind w:left="1533" w:right="104" w:hanging="454"/>
        <w:jc w:val="both"/>
        <w:rPr>
          <w:sz w:val="24"/>
        </w:rPr>
      </w:pPr>
      <w:r>
        <w:rPr>
          <w:color w:val="00000A"/>
          <w:sz w:val="24"/>
        </w:rPr>
        <w:t xml:space="preserve">A pandemia de novo coronavírus preocupa a todos e todas, mas é sabido que há grupos populacionais que estão em situação de grande vulnerabilidade, como gestantes, idosos, crianças, adolescentes, pessoas com deficiência e mobilidade reduzida, pessoas que vivem com HIV ou outras doenças crônicas, dentre outros. Dentre estes grupos vulneráveis, encontram-se também os moradores e moradoras de assentamentos informais, expostos à iminência de cumprimento de ordens remocionistas (neste grupo, há aqueles e aquelas que cumulam as outras vulnerabilidades referidas anteriormente – </w:t>
      </w:r>
      <w:r>
        <w:rPr>
          <w:color w:val="00000A"/>
          <w:spacing w:val="-3"/>
          <w:sz w:val="24"/>
        </w:rPr>
        <w:t>hipervulnerabilidade).</w:t>
      </w:r>
    </w:p>
    <w:p>
      <w:pPr>
        <w:pStyle w:val="ListParagraph"/>
        <w:numPr>
          <w:ilvl w:val="0"/>
          <w:numId w:val="2"/>
        </w:numPr>
        <w:tabs>
          <w:tab w:val="left" w:pos="1534" w:leader="none"/>
        </w:tabs>
        <w:spacing w:lineRule="auto" w:line="360" w:before="114" w:after="0"/>
        <w:jc w:val="both"/>
        <w:rPr/>
      </w:pPr>
      <w:r>
        <w:rPr>
          <w:color w:val="00000A"/>
          <w:sz w:val="24"/>
        </w:rPr>
        <w:t>A Defensoria Pública, o Coletivo Luiz Gama e a Comissão de Direitos Humanos da OABGO mantêm preocupação quanto ao cumprimento de ordem administrativa de reintegração de posse ou de outras decisões com o potencial de remover pessoas, sem qualquer alternativa habitacional definitiva ou assistencial, mormente neste momento histórico-epidemiológico. Buscamos aqui sensibilizar quanto à desproporcionalidade do cumprimento destas ordens neste contexto, levando-se em conta</w:t>
      </w:r>
      <w:r>
        <w:rPr>
          <w:color w:val="00000A"/>
          <w:spacing w:val="52"/>
          <w:sz w:val="24"/>
        </w:rPr>
        <w:t xml:space="preserve"> os </w:t>
      </w:r>
      <w:r>
        <w:rPr>
          <w:color w:val="00000A"/>
        </w:rPr>
        <w:t xml:space="preserve">direitos à saúde, </w:t>
      </w:r>
    </w:p>
    <w:p>
      <w:pPr>
        <w:pStyle w:val="ListParagraph"/>
        <w:numPr>
          <w:ilvl w:val="0"/>
          <w:numId w:val="0"/>
        </w:numPr>
        <w:tabs>
          <w:tab w:val="left" w:pos="1534" w:leader="none"/>
        </w:tabs>
        <w:spacing w:lineRule="auto" w:line="360" w:before="114" w:after="0"/>
        <w:ind w:left="1534" w:right="102" w:hanging="0"/>
        <w:jc w:val="both"/>
        <w:rPr>
          <w:color w:val="00000A"/>
        </w:rPr>
      </w:pPr>
      <w:r>
        <w:rPr>
          <w:color w:val="00000A"/>
        </w:rPr>
      </w:r>
    </w:p>
    <w:p>
      <w:pPr>
        <w:pStyle w:val="ListParagraph"/>
        <w:numPr>
          <w:ilvl w:val="0"/>
          <w:numId w:val="0"/>
        </w:numPr>
        <w:tabs>
          <w:tab w:val="left" w:pos="1534" w:leader="none"/>
        </w:tabs>
        <w:spacing w:lineRule="auto" w:line="360" w:before="114" w:after="0"/>
        <w:ind w:left="1534" w:right="102" w:hanging="0"/>
        <w:jc w:val="both"/>
        <w:rPr>
          <w:rFonts w:ascii="Arial" w:hAnsi="Arial" w:eastAsia="Arial" w:cs="Arial"/>
          <w:color w:val="00000A"/>
          <w:sz w:val="24"/>
          <w:lang w:val="pt-PT" w:eastAsia="en-US" w:bidi="ar-SA"/>
        </w:rPr>
      </w:pPr>
      <w:r>
        <w:rPr>
          <w:rFonts w:eastAsia="Arial" w:cs="Arial"/>
          <w:color w:val="00000A"/>
          <w:sz w:val="24"/>
          <w:lang w:val="pt-PT" w:eastAsia="en-US" w:bidi="ar-SA"/>
        </w:rPr>
        <w:t xml:space="preserve">integridade física e vida, em duas perspectivas: </w:t>
      </w:r>
      <w:r>
        <w:rPr>
          <w:rFonts w:eastAsia="Arial" w:cs="Arial"/>
          <w:b/>
          <w:i/>
          <w:color w:val="00000A"/>
          <w:sz w:val="24"/>
          <w:lang w:val="pt-PT" w:eastAsia="en-US" w:bidi="ar-SA"/>
        </w:rPr>
        <w:t xml:space="preserve">(a) </w:t>
      </w:r>
      <w:r>
        <w:rPr>
          <w:rFonts w:eastAsia="Arial" w:cs="Arial"/>
          <w:color w:val="00000A"/>
          <w:sz w:val="24"/>
          <w:lang w:val="pt-PT" w:eastAsia="en-US" w:bidi="ar-SA"/>
        </w:rPr>
        <w:t xml:space="preserve">os direitos individuais dos grupos (hiper)vulneráveis; </w:t>
      </w:r>
      <w:r>
        <w:rPr>
          <w:rFonts w:eastAsia="Arial" w:cs="Arial"/>
          <w:b/>
          <w:i/>
          <w:color w:val="00000A"/>
          <w:sz w:val="24"/>
          <w:lang w:val="pt-PT" w:eastAsia="en-US" w:bidi="ar-SA"/>
        </w:rPr>
        <w:t xml:space="preserve">(b) </w:t>
      </w:r>
      <w:r>
        <w:rPr>
          <w:rFonts w:eastAsia="Arial" w:cs="Arial"/>
          <w:color w:val="00000A"/>
          <w:sz w:val="24"/>
          <w:lang w:val="pt-PT" w:eastAsia="en-US" w:bidi="ar-SA"/>
        </w:rPr>
        <w:t>os direitos da coletividade, que depende de estratégias comuns e solidárias para a contenção da infecção viral.</w:t>
      </w:r>
    </w:p>
    <w:p>
      <w:pPr>
        <w:pStyle w:val="ListParagraph"/>
        <w:numPr>
          <w:ilvl w:val="0"/>
          <w:numId w:val="2"/>
        </w:numPr>
        <w:tabs>
          <w:tab w:val="left" w:pos="1529" w:leader="none"/>
        </w:tabs>
        <w:spacing w:lineRule="auto" w:line="360" w:before="115" w:after="0"/>
        <w:ind w:left="1475" w:right="102" w:hanging="168"/>
        <w:jc w:val="both"/>
        <w:rPr>
          <w:sz w:val="24"/>
        </w:rPr>
      </w:pPr>
      <w:r>
        <w:rPr>
          <w:rFonts w:eastAsia="Arial" w:cs="Arial"/>
          <w:color w:val="00000A"/>
          <w:sz w:val="24"/>
          <w:lang w:val="pt-PT" w:eastAsia="en-US" w:bidi="ar-SA"/>
        </w:rPr>
        <w:t>Inexoravelmente, o cumprimento das ordens remocionistas ensejam aglomerações, pois, além das partes envolvidas (notadamente do grupo vulnerável exposto à remoção), há um investimento de recursos públicos, materiais e pessoais relevantes (policiais, guardas civis, oficiais de justiça, bombeiros, socorristas, zoonoses). Não se compreende que seja esta a prioridade do investimento público neste momento, uma vez que estas instituições (Polícias, Guardas Civis, Corpo de Bombeiros, SAMU, etc) terão uma missão especial que está longe de chegar ao seu fim, diante do início da pandemia.</w:t>
      </w:r>
    </w:p>
    <w:p>
      <w:pPr>
        <w:pStyle w:val="ListParagraph"/>
        <w:numPr>
          <w:ilvl w:val="0"/>
          <w:numId w:val="2"/>
        </w:numPr>
        <w:tabs>
          <w:tab w:val="left" w:pos="1421" w:leader="none"/>
        </w:tabs>
        <w:spacing w:lineRule="auto" w:line="360" w:before="115" w:after="0"/>
        <w:ind w:left="1420" w:right="105" w:hanging="454"/>
        <w:jc w:val="both"/>
        <w:rPr>
          <w:sz w:val="24"/>
        </w:rPr>
      </w:pPr>
      <w:r>
        <w:rPr>
          <w:rFonts w:eastAsia="Arial" w:cs="Arial"/>
          <w:color w:val="00000A"/>
          <w:sz w:val="24"/>
          <w:lang w:val="pt-PT" w:eastAsia="en-US" w:bidi="ar-SA"/>
        </w:rPr>
        <w:t>A despeito disso, a maior preocupação é a falta de amparo por políticas públicas habitacionais inclusivas e assistenciais à população removida, que se encontrará alijada de seu direito fundamental à moradia em um episódio tão sensível da história brasileira e mundial. O atendimento patrimonial (seja do próprio Estado ou de particulares) não é um interesse com calibre suficiente para se impor sobre os direitos fundamentais da população vulnerável.</w:t>
      </w:r>
    </w:p>
    <w:p>
      <w:pPr>
        <w:pStyle w:val="ListParagraph"/>
        <w:numPr>
          <w:ilvl w:val="0"/>
          <w:numId w:val="2"/>
        </w:numPr>
        <w:tabs>
          <w:tab w:val="left" w:pos="1421" w:leader="none"/>
        </w:tabs>
        <w:spacing w:lineRule="auto" w:line="360" w:before="114" w:after="0"/>
        <w:ind w:left="1420" w:right="104" w:hanging="454"/>
        <w:jc w:val="both"/>
        <w:rPr/>
      </w:pPr>
      <w:r>
        <w:rPr>
          <w:rFonts w:eastAsia="Arial" w:cs="Arial"/>
          <w:color w:val="00000A"/>
          <w:sz w:val="24"/>
          <w:lang w:val="pt-PT" w:eastAsia="en-US" w:bidi="ar-SA"/>
        </w:rPr>
        <w:t>A casa é o reduto da intimidade, da salubridade, da convivência familiar, do repouso, e, também, o ponto referencial para o acesso a diversos serviços públicos, dentre os quais aqueles prestados pelos equipamentos públicos de saúde (hospitais, atendimento emergencial, unidades básicas de saúde, dentre outros). A perda deste ponto referencial de acesso à cidade (e a consequente desorganização estrutural), neste momento de pandemia, pode ensejar riscos e danos graves e ir</w:t>
      </w:r>
      <w:r>
        <w:rPr>
          <w:color w:val="00000A"/>
          <w:sz w:val="24"/>
        </w:rPr>
        <w:t xml:space="preserve">reparáveis, notadamente à integridade física e à vida das pessoas que encontram na ocupação informal do espaço urbano a única alternativa habitacional, diante da falta de políticas </w:t>
      </w:r>
      <w:r>
        <w:rPr>
          <w:color w:val="00000A"/>
          <w:spacing w:val="-10"/>
          <w:sz w:val="24"/>
        </w:rPr>
        <w:t>inclusivas.</w:t>
      </w:r>
    </w:p>
    <w:p>
      <w:pPr>
        <w:pStyle w:val="ListParagraph"/>
        <w:tabs>
          <w:tab w:val="left" w:pos="1421" w:leader="none"/>
        </w:tabs>
        <w:spacing w:lineRule="auto" w:line="360" w:before="114" w:after="0"/>
        <w:ind w:left="1420" w:right="104" w:hanging="454"/>
        <w:jc w:val="both"/>
        <w:rPr>
          <w:color w:val="00000A"/>
          <w:spacing w:val="-10"/>
          <w:sz w:val="24"/>
        </w:rPr>
      </w:pPr>
      <w:r>
        <w:rPr>
          <w:color w:val="00000A"/>
          <w:spacing w:val="-10"/>
          <w:sz w:val="24"/>
        </w:rPr>
      </w:r>
    </w:p>
    <w:p>
      <w:pPr>
        <w:pStyle w:val="ListParagraph"/>
        <w:tabs>
          <w:tab w:val="left" w:pos="1421" w:leader="none"/>
        </w:tabs>
        <w:spacing w:lineRule="auto" w:line="360" w:before="114" w:after="0"/>
        <w:ind w:left="1420" w:right="104" w:hanging="454"/>
        <w:jc w:val="both"/>
        <w:rPr>
          <w:color w:val="00000A"/>
          <w:spacing w:val="-10"/>
          <w:sz w:val="24"/>
        </w:rPr>
      </w:pPr>
      <w:r>
        <w:rPr>
          <w:color w:val="00000A"/>
          <w:spacing w:val="-10"/>
          <w:sz w:val="24"/>
        </w:rPr>
      </w:r>
    </w:p>
    <w:p>
      <w:pPr>
        <w:pStyle w:val="ListParagraph"/>
        <w:numPr>
          <w:ilvl w:val="0"/>
          <w:numId w:val="2"/>
        </w:numPr>
        <w:tabs>
          <w:tab w:val="left" w:pos="1654" w:leader="none"/>
        </w:tabs>
        <w:spacing w:lineRule="auto" w:line="240" w:before="117" w:after="0"/>
        <w:ind w:left="1653" w:right="0" w:hanging="277"/>
        <w:jc w:val="both"/>
        <w:rPr/>
      </w:pPr>
      <w:r>
        <w:rPr>
          <w:color w:val="00000A"/>
          <w:sz w:val="24"/>
        </w:rPr>
        <w:t>Outrossim, segundo as orientações sanitárias, recomendou-se às pessoas</w:t>
      </w:r>
    </w:p>
    <w:p>
      <w:pPr>
        <w:pStyle w:val="Corpodetexto"/>
        <w:spacing w:lineRule="auto" w:line="360" w:before="92" w:after="0"/>
        <w:ind w:left="1377" w:right="102" w:hanging="0"/>
        <w:jc w:val="both"/>
        <w:rPr/>
      </w:pPr>
      <w:r>
        <w:rPr>
          <w:color w:val="00000A"/>
        </w:rPr>
        <w:t>que permaneçam em suas casas, como estratégia para evitar a propagação célere do novo coronavírus, de modo a não comprometer a capacidade de absorção da demanda pelo Sistema Único de Saúde (SUS). Ora, o cumprimento de ordens remocionistas privarão as pessoas vulneráveis do abrigo necessário neste momento. Diante da ausência de uma alternativa habitacional definitiva, os ocupantes removidos, naturalmente, procurarão acolhida em casas de parentes e amigos, adensando, ainda mais, estas coabitações - impedindo, ante a escassez de cômodos, a separação de pessoas infectadas como forma de não contaminar o restante do núcleo familiar ou de apoio (período de isolamento).</w:t>
      </w:r>
    </w:p>
    <w:p>
      <w:pPr>
        <w:pStyle w:val="ListParagraph"/>
        <w:numPr>
          <w:ilvl w:val="0"/>
          <w:numId w:val="2"/>
        </w:numPr>
        <w:tabs>
          <w:tab w:val="left" w:pos="1729" w:leader="none"/>
        </w:tabs>
        <w:spacing w:lineRule="auto" w:line="360" w:before="116" w:after="0"/>
        <w:ind w:left="1432" w:right="102" w:hanging="0"/>
        <w:jc w:val="both"/>
        <w:rPr/>
      </w:pPr>
      <w:r>
        <w:rPr>
          <w:color w:val="00000A"/>
          <w:sz w:val="24"/>
        </w:rPr>
        <w:t>Essa preocupação de todas essas entidades segue a mesma linha do apelo divulgado pelo Instituto de Arquitetos do Brasil, do Instituto Brasileiro de Direito Urbanístico e da Federação Nacional de Arquitetos e Urbanistas, da Procuradoria Federal dos Direitos do Cidadão (PFDC) – Ministério Público Federal (Recomendação registrada como PGR-00106903/2020, de 17 de março, endereçada ao Conselho Nacional de Justiça), e do Ministério Público do Estado de São Paulo (vide matéria veiculada no Jornal Folha de São Paulo, em 18.03.2020)</w:t>
      </w:r>
      <w:r>
        <w:rPr>
          <w:color w:val="00000A"/>
          <w:sz w:val="24"/>
          <w:vertAlign w:val="superscript"/>
        </w:rPr>
        <w:t xml:space="preserve">1. </w:t>
      </w:r>
      <w:r>
        <w:rPr>
          <w:color w:val="00000A"/>
          <w:position w:val="0"/>
          <w:sz w:val="24"/>
          <w:sz w:val="24"/>
          <w:vertAlign w:val="baseline"/>
        </w:rPr>
        <w:t xml:space="preserve">Igualmente, diversos Magistrados vêm </w:t>
      </w:r>
      <w:r>
        <w:rPr>
          <w:color w:val="00000A"/>
          <w:spacing w:val="-10"/>
          <w:position w:val="0"/>
          <w:sz w:val="24"/>
          <w:sz w:val="24"/>
          <w:vertAlign w:val="baseline"/>
        </w:rPr>
        <w:t xml:space="preserve">se </w:t>
      </w:r>
      <w:r>
        <w:rPr>
          <w:color w:val="00000A"/>
          <w:position w:val="0"/>
          <w:sz w:val="24"/>
          <w:sz w:val="24"/>
          <w:vertAlign w:val="baseline"/>
        </w:rPr>
        <w:t xml:space="preserve">sensibilizando quanto ao tema, suspendendo ordens de reintegração de posse no período, evitando-se, destarte, o agravamento da situação de pandemia que nos acomete neste tão delicado momento </w:t>
      </w:r>
      <w:r>
        <w:rPr>
          <w:color w:val="00000A"/>
          <w:spacing w:val="-5"/>
          <w:position w:val="0"/>
          <w:sz w:val="24"/>
          <w:sz w:val="24"/>
          <w:vertAlign w:val="baseline"/>
        </w:rPr>
        <w:t>histórico</w:t>
      </w:r>
      <w:r>
        <w:rPr>
          <w:color w:val="00000A"/>
          <w:sz w:val="24"/>
          <w:vertAlign w:val="superscript"/>
        </w:rPr>
        <w:t>2</w:t>
      </w:r>
      <w:r>
        <w:rPr>
          <w:color w:val="00000A"/>
          <w:position w:val="0"/>
          <w:sz w:val="24"/>
          <w:sz w:val="24"/>
          <w:vertAlign w:val="baseline"/>
        </w:rPr>
        <w:t>.</w:t>
      </w:r>
    </w:p>
    <w:p>
      <w:pPr>
        <w:pStyle w:val="Corpodetexto"/>
        <w:spacing w:lineRule="auto" w:line="360" w:before="218" w:after="0"/>
        <w:ind w:left="100" w:right="104" w:firstLine="1418"/>
        <w:jc w:val="both"/>
        <w:rPr/>
      </w:pPr>
      <w:r>
        <mc:AlternateContent>
          <mc:Choice Requires="wps">
            <w:drawing>
              <wp:anchor behindDoc="1" distT="0" distB="0" distL="0" distR="0" simplePos="0" locked="0" layoutInCell="1" allowOverlap="1" relativeHeight="6">
                <wp:simplePos x="0" y="0"/>
                <wp:positionH relativeFrom="page">
                  <wp:posOffset>720725</wp:posOffset>
                </wp:positionH>
                <wp:positionV relativeFrom="paragraph">
                  <wp:posOffset>1517650</wp:posOffset>
                </wp:positionV>
                <wp:extent cx="1531620" cy="9525"/>
                <wp:effectExtent l="0" t="0" r="0" b="0"/>
                <wp:wrapTopAndBottom/>
                <wp:docPr id="8" name="Figura2"/>
                <a:graphic xmlns:a="http://schemas.openxmlformats.org/drawingml/2006/main">
                  <a:graphicData uri="http://schemas.microsoft.com/office/word/2010/wordprocessingShape">
                    <wps:wsp>
                      <wps:cNvSpPr/>
                      <wps:spPr>
                        <a:xfrm>
                          <a:off x="0" y="0"/>
                          <a:ext cx="153108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Figura2" fillcolor="black" stroked="f" style="position:absolute;margin-left:56.75pt;margin-top:119.5pt;width:120.5pt;height:0.65pt;mso-position-horizontal-relative:page">
                <w10:wrap type="none"/>
                <v:fill o:detectmouseclick="t" type="solid" color2="white"/>
                <v:stroke color="#3465a4" joinstyle="round" endcap="flat"/>
              </v:rect>
            </w:pict>
          </mc:Fallback>
        </mc:AlternateContent>
      </w:r>
      <w:r>
        <w:rPr>
          <w:color w:val="00000A"/>
        </w:rPr>
        <w:t xml:space="preserve">Com efeito, e com base em tudo o quanto restou exposto, a Defensoria Pública, por seu Núcleo Especializado de Direitos Humanos, </w:t>
      </w:r>
      <w:r>
        <w:rPr>
          <w:color w:val="00000A"/>
          <w:sz w:val="24"/>
        </w:rPr>
        <w:t xml:space="preserve">o Coletivo de Advogadas e Advogados Populares Luiz Gama e a Comissão de Direitos Humanos da OABGO </w:t>
      </w:r>
      <w:r>
        <w:rPr>
          <w:color w:val="00000A"/>
        </w:rPr>
        <w:t xml:space="preserve">vêm sensibilizar este N. Prefeito e pedir providências no sentido de que sejam tomadas medidas preventivas à propagação da infecção pelo novo coronavírus (COVID-19) por </w:t>
      </w:r>
    </w:p>
    <w:p>
      <w:pPr>
        <w:pStyle w:val="ListParagraph"/>
        <w:numPr>
          <w:ilvl w:val="0"/>
          <w:numId w:val="1"/>
        </w:numPr>
        <w:tabs>
          <w:tab w:val="left" w:pos="455" w:leader="none"/>
          <w:tab w:val="left" w:pos="456" w:leader="none"/>
          <w:tab w:val="left" w:pos="1636" w:leader="none"/>
          <w:tab w:val="left" w:pos="2164" w:leader="none"/>
        </w:tabs>
        <w:spacing w:lineRule="auto" w:line="240" w:before="28" w:after="0"/>
        <w:ind w:left="455" w:right="105" w:hanging="341"/>
        <w:jc w:val="left"/>
        <w:rPr/>
      </w:pPr>
      <w:r>
        <w:rPr>
          <w:color w:val="00000A"/>
          <w:sz w:val="20"/>
        </w:rPr>
        <w:t>Disponível</w:t>
        <w:tab/>
        <w:t>em</w:t>
        <w:tab/>
      </w:r>
      <w:r>
        <w:rPr>
          <w:color w:val="00000A"/>
          <w:spacing w:val="-1"/>
          <w:sz w:val="20"/>
        </w:rPr>
        <w:t>&lt;&lt;https://www1.folha.uol.com.br/cotidiano/2020/03/por-coronavirus-promotoria-de-sp-</w:t>
      </w:r>
      <w:r>
        <w:rPr>
          <w:color w:val="00000A"/>
          <w:sz w:val="20"/>
        </w:rPr>
        <w:t>pede-suspensao-de-reintegracoes-de-posse.shtml? utm_source=whatsapp&amp;utm_medium=social&amp;utm_campaign=compwa &gt;&gt; acesso aos 25 de março de 2020, às 21:21hs</w:t>
      </w:r>
    </w:p>
    <w:p>
      <w:pPr>
        <w:pStyle w:val="ListParagraph"/>
        <w:numPr>
          <w:ilvl w:val="0"/>
          <w:numId w:val="1"/>
        </w:numPr>
        <w:tabs>
          <w:tab w:val="left" w:pos="455" w:leader="none"/>
          <w:tab w:val="left" w:pos="456" w:leader="none"/>
        </w:tabs>
        <w:spacing w:lineRule="auto" w:line="240" w:before="2" w:after="0"/>
        <w:ind w:left="455" w:right="237" w:hanging="341"/>
        <w:jc w:val="left"/>
        <w:rPr/>
      </w:pPr>
      <w:r>
        <w:rPr>
          <w:color w:val="00000A"/>
          <w:sz w:val="20"/>
        </w:rPr>
        <w:t>Disponível em</w:t>
      </w:r>
      <w:r>
        <w:rPr>
          <w:color w:val="00000A"/>
          <w:spacing w:val="-35"/>
          <w:sz w:val="20"/>
        </w:rPr>
        <w:t>&lt;&lt;</w:t>
      </w:r>
      <w:hyperlink r:id="rId4">
        <w:r>
          <w:rPr>
            <w:rStyle w:val="ListLabel19"/>
            <w:color w:val="000080"/>
            <w:sz w:val="20"/>
            <w:u w:val="single" w:color="000080"/>
          </w:rPr>
          <w:t>http://www.labcidade.fau.usp.br/juizes-suspendem-remocoes-por-conta-da-pandemia-</w:t>
        </w:r>
      </w:hyperlink>
      <w:r>
        <w:rPr>
          <w:color w:val="000080"/>
          <w:sz w:val="20"/>
          <w:u w:val="single" w:color="000080"/>
        </w:rPr>
        <w:t>do-novo-coronavirus/</w:t>
      </w:r>
      <w:r>
        <w:rPr>
          <w:color w:val="00000A"/>
          <w:sz w:val="20"/>
        </w:rPr>
        <w:t>&gt;&gt; acesso aos 25 de março de 2020, às</w:t>
      </w:r>
      <w:r>
        <w:rPr>
          <w:color w:val="00000A"/>
          <w:spacing w:val="-1"/>
          <w:sz w:val="20"/>
        </w:rPr>
        <w:t>21:27hs.</w:t>
      </w:r>
    </w:p>
    <w:p>
      <w:pPr>
        <w:sectPr>
          <w:type w:val="continuous"/>
          <w:pgSz w:w="12240" w:h="15840"/>
          <w:pgMar w:left="1020" w:right="1360" w:header="552" w:top="1560" w:footer="372" w:bottom="560" w:gutter="0"/>
          <w:formProt w:val="false"/>
          <w:textDirection w:val="lrTb"/>
          <w:docGrid w:type="default" w:linePitch="100" w:charSpace="0"/>
        </w:sectPr>
      </w:pPr>
    </w:p>
    <w:p>
      <w:pPr>
        <w:pStyle w:val="Corpodetexto"/>
        <w:spacing w:lineRule="auto" w:line="360" w:before="92" w:after="0"/>
        <w:ind w:left="100" w:right="107" w:hanging="0"/>
        <w:jc w:val="both"/>
        <w:rPr/>
      </w:pPr>
      <w:r>
        <w:rPr>
          <w:b w:val="false"/>
          <w:bCs w:val="false"/>
          <w:color w:val="00000A"/>
        </w:rPr>
        <w:t xml:space="preserve">meio da suspensão, por tempo </w:t>
      </w:r>
      <w:r>
        <w:rPr>
          <w:color w:val="00000A"/>
        </w:rPr>
        <w:t xml:space="preserve">indeterminado, do cumprimento de mandados de reintegração de posse, despejos, </w:t>
      </w:r>
      <w:r>
        <w:rPr>
          <w:color w:val="00000A"/>
        </w:rPr>
        <w:t>desobstruções</w:t>
      </w:r>
      <w:r>
        <w:rPr>
          <w:color w:val="00000A"/>
        </w:rPr>
        <w:t xml:space="preserve">, dentre outros que tenham por condão a remoção de pessoas e ocupações, visando evitar o agravamento da situação de exposição ao vírus, o que coloca em risco tanto as famílias sujeitas a despejos quanto a saúde pública no </w:t>
      </w:r>
      <w:r>
        <w:rPr>
          <w:color w:val="00000A"/>
          <w:spacing w:val="-4"/>
        </w:rPr>
        <w:t>país.</w:t>
      </w:r>
    </w:p>
    <w:p>
      <w:pPr>
        <w:pStyle w:val="Corpodetexto"/>
        <w:spacing w:lineRule="auto" w:line="360"/>
        <w:ind w:left="100" w:right="105" w:firstLine="1533"/>
        <w:jc w:val="both"/>
        <w:rPr/>
      </w:pPr>
      <w:r>
        <w:rPr>
          <w:color w:val="00000A"/>
        </w:rPr>
        <w:t>Caso assim não compreenda este N. Prefeito, sejam mantidas apenas as remoções que envolvam iminente risco para a vida e a integridade física dos moradores e moradoras – adotadas as cautelas previstas na Lei n.º 12.608, de 10 de abril de 2012. Em todos os casos, recomenda-se que a remoção seja subordinada a uma avaliação dos impactos epidemiológicos dela decorrentes (risco reverso decorrente do cumprimento da decisão judicial).</w:t>
      </w:r>
    </w:p>
    <w:p>
      <w:pPr>
        <w:pStyle w:val="Corpodetexto"/>
        <w:spacing w:before="11" w:after="0"/>
        <w:rPr>
          <w:sz w:val="23"/>
        </w:rPr>
      </w:pPr>
      <w:r>
        <w:rPr>
          <w:sz w:val="23"/>
        </w:rPr>
      </w:r>
    </w:p>
    <w:p>
      <w:pPr>
        <w:pStyle w:val="Corpodetexto"/>
        <w:ind w:left="1519" w:right="0" w:hanging="0"/>
        <w:rPr/>
      </w:pPr>
      <w:r>
        <w:rPr>
          <w:color w:val="00000A"/>
        </w:rPr>
        <w:t>Certos da colaboração, renovamos protestos de estima e consideração.</w:t>
      </w:r>
    </w:p>
    <w:p>
      <w:pPr>
        <w:pStyle w:val="Corpodetexto"/>
        <w:ind w:left="1519" w:right="0" w:hanging="0"/>
        <w:rPr>
          <w:color w:val="00000A"/>
        </w:rPr>
      </w:pPr>
      <w:r>
        <w:rPr>
          <w:color w:val="00000A"/>
        </w:rPr>
      </w:r>
    </w:p>
    <w:p>
      <w:pPr>
        <w:pStyle w:val="Normal"/>
        <w:spacing w:before="0" w:after="0"/>
        <w:ind w:left="0" w:right="101" w:hanging="0"/>
        <w:jc w:val="center"/>
        <w:rPr>
          <w:b/>
          <w:b/>
          <w:i/>
          <w:i/>
          <w:color w:val="00000A"/>
          <w:w w:val="105"/>
          <w:sz w:val="22"/>
        </w:rPr>
      </w:pPr>
      <w:r>
        <w:rPr>
          <w:b/>
          <w:i/>
          <w:color w:val="00000A"/>
          <w:w w:val="105"/>
          <w:sz w:val="22"/>
        </w:rPr>
      </w:r>
    </w:p>
    <w:p>
      <w:pPr>
        <w:pStyle w:val="Normal"/>
        <w:spacing w:before="0" w:after="0"/>
        <w:ind w:left="0" w:right="101" w:hanging="0"/>
        <w:jc w:val="center"/>
        <w:rPr>
          <w:b/>
          <w:b/>
          <w:i/>
          <w:i/>
          <w:color w:val="00000A"/>
          <w:w w:val="105"/>
          <w:sz w:val="22"/>
        </w:rPr>
      </w:pPr>
      <w:r>
        <w:rPr>
          <w:b/>
          <w:i/>
          <w:color w:val="00000A"/>
          <w:w w:val="105"/>
          <w:sz w:val="22"/>
        </w:rPr>
      </w:r>
    </w:p>
    <w:p>
      <w:pPr>
        <w:pStyle w:val="Normal"/>
        <w:spacing w:before="0" w:after="0"/>
        <w:ind w:left="0" w:right="101" w:hanging="0"/>
        <w:jc w:val="center"/>
        <w:rPr>
          <w:b/>
          <w:b/>
          <w:i/>
          <w:i/>
          <w:color w:val="00000A"/>
          <w:w w:val="105"/>
          <w:sz w:val="22"/>
        </w:rPr>
      </w:pPr>
      <w:r>
        <w:rPr>
          <w:b/>
          <w:i/>
          <w:color w:val="00000A"/>
          <w:w w:val="105"/>
          <w:sz w:val="22"/>
        </w:rPr>
      </w:r>
    </w:p>
    <w:p>
      <w:pPr>
        <w:pStyle w:val="Normal"/>
        <w:spacing w:before="0" w:after="0"/>
        <w:ind w:left="0" w:right="101" w:hanging="0"/>
        <w:jc w:val="center"/>
        <w:rPr>
          <w:b/>
          <w:b/>
          <w:i/>
          <w:i/>
          <w:color w:val="00000A"/>
          <w:w w:val="105"/>
          <w:sz w:val="22"/>
        </w:rPr>
      </w:pPr>
      <w:r>
        <w:rPr>
          <w:b/>
          <w:i/>
          <w:color w:val="00000A"/>
          <w:w w:val="105"/>
          <w:sz w:val="22"/>
        </w:rPr>
      </w:r>
    </w:p>
    <w:p>
      <w:pPr>
        <w:pStyle w:val="Ttulo1"/>
        <w:widowControl/>
        <w:numPr>
          <w:ilvl w:val="0"/>
          <w:numId w:val="0"/>
        </w:numPr>
        <w:bidi w:val="0"/>
        <w:spacing w:lineRule="auto" w:line="240" w:before="0" w:after="0"/>
        <w:ind w:left="0" w:right="0" w:hanging="0"/>
        <w:jc w:val="center"/>
        <w:outlineLvl w:val="1"/>
        <w:rPr>
          <w:b/>
          <w:b/>
          <w:bCs/>
        </w:rPr>
      </w:pPr>
      <w:r>
        <w:rPr>
          <w:b/>
          <w:bCs/>
          <w:color w:val="00000A"/>
        </w:rPr>
        <w:t>Philipe Arapian</w:t>
      </w:r>
    </w:p>
    <w:p>
      <w:pPr>
        <w:pStyle w:val="Normal"/>
        <w:spacing w:before="0" w:after="0"/>
        <w:ind w:left="1312" w:right="1332" w:hanging="0"/>
        <w:jc w:val="center"/>
        <w:rPr>
          <w:b/>
          <w:b/>
          <w:bCs/>
          <w:i w:val="false"/>
          <w:i w:val="false"/>
          <w:iCs w:val="false"/>
        </w:rPr>
      </w:pPr>
      <w:r>
        <w:rPr>
          <w:b/>
          <w:bCs/>
          <w:i w:val="false"/>
          <w:iCs w:val="false"/>
          <w:color w:val="00000A"/>
          <w:sz w:val="24"/>
        </w:rPr>
        <w:t>Defensor Público do Estado</w:t>
      </w:r>
    </w:p>
    <w:p>
      <w:pPr>
        <w:pStyle w:val="Normal"/>
        <w:widowControl/>
        <w:bidi w:val="0"/>
        <w:spacing w:lineRule="auto" w:line="240" w:before="0" w:after="0"/>
        <w:ind w:left="0" w:right="57" w:hanging="0"/>
        <w:jc w:val="center"/>
        <w:rPr/>
      </w:pPr>
      <w:r>
        <w:rPr>
          <w:b/>
          <w:i w:val="false"/>
          <w:iCs w:val="false"/>
          <w:color w:val="00000A"/>
          <w:w w:val="105"/>
          <w:sz w:val="24"/>
        </w:rPr>
        <w:t>Coordenador do Núcleo Especializado de Direitos Humanos da DPEGO</w:t>
      </w:r>
      <w:r>
        <w:rPr>
          <w:b/>
          <w:i/>
          <w:color w:val="00000A"/>
          <w:w w:val="105"/>
          <w:sz w:val="24"/>
        </w:rPr>
        <w:t xml:space="preserve"> </w:t>
      </w:r>
    </w:p>
    <w:p>
      <w:pPr>
        <w:pStyle w:val="Normal"/>
        <w:spacing w:before="0" w:after="0"/>
        <w:ind w:left="1313" w:right="1332" w:hanging="0"/>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before="0" w:after="0"/>
        <w:ind w:left="1313" w:right="1332" w:hanging="0"/>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drawing>
          <wp:anchor behindDoc="0" distT="0" distB="0" distL="0" distR="0" simplePos="0" locked="0" layoutInCell="1" allowOverlap="1" relativeHeight="23">
            <wp:simplePos x="0" y="0"/>
            <wp:positionH relativeFrom="column">
              <wp:posOffset>2670175</wp:posOffset>
            </wp:positionH>
            <wp:positionV relativeFrom="paragraph">
              <wp:posOffset>22860</wp:posOffset>
            </wp:positionV>
            <wp:extent cx="996950" cy="596900"/>
            <wp:effectExtent l="0" t="0" r="0" b="0"/>
            <wp:wrapSquare wrapText="largest"/>
            <wp:docPr id="9"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2" descr=""/>
                    <pic:cNvPicPr>
                      <a:picLocks noChangeAspect="1" noChangeArrowheads="1"/>
                    </pic:cNvPicPr>
                  </pic:nvPicPr>
                  <pic:blipFill>
                    <a:blip r:embed="rId5"/>
                    <a:stretch>
                      <a:fillRect/>
                    </a:stretch>
                  </pic:blipFill>
                  <pic:spPr bwMode="auto">
                    <a:xfrm>
                      <a:off x="0" y="0"/>
                      <a:ext cx="996950" cy="596900"/>
                    </a:xfrm>
                    <a:prstGeom prst="rect">
                      <a:avLst/>
                    </a:prstGeom>
                  </pic:spPr>
                </pic:pic>
              </a:graphicData>
            </a:graphic>
          </wp:anchor>
        </w:drawing>
      </w:r>
    </w:p>
    <w:p>
      <w:pPr>
        <w:pStyle w:val="Normal"/>
        <w:spacing w:before="0" w:after="0"/>
        <w:ind w:left="1313" w:right="1332" w:hanging="0"/>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before="0" w:after="0"/>
        <w:ind w:left="1313" w:right="1332" w:hanging="0"/>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before="0" w:after="0"/>
        <w:ind w:left="1313" w:right="1332" w:hanging="0"/>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lineRule="auto" w:line="240"/>
        <w:ind w:left="0" w:right="1332" w:firstLine="1701"/>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t>Vilmar de Almeida Coelho Filho</w:t>
      </w:r>
    </w:p>
    <w:p>
      <w:pPr>
        <w:pStyle w:val="Normal"/>
        <w:spacing w:lineRule="auto" w:line="240" w:before="0" w:after="0"/>
        <w:ind w:left="0" w:right="1332" w:firstLine="1701"/>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t>Advogado membro do CAP Luiz Gama</w:t>
      </w:r>
    </w:p>
    <w:p>
      <w:pPr>
        <w:pStyle w:val="Normal"/>
        <w:spacing w:lineRule="auto" w:line="240" w:before="0" w:after="0"/>
        <w:ind w:left="0" w:right="1332" w:firstLine="1701"/>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lineRule="auto" w:line="240" w:before="0" w:after="0"/>
        <w:ind w:left="0" w:right="1332" w:firstLine="1701"/>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drawing>
          <wp:anchor behindDoc="0" distT="0" distB="0" distL="0" distR="0" simplePos="0" locked="0" layoutInCell="1" allowOverlap="1" relativeHeight="28">
            <wp:simplePos x="0" y="0"/>
            <wp:positionH relativeFrom="column">
              <wp:posOffset>2647315</wp:posOffset>
            </wp:positionH>
            <wp:positionV relativeFrom="paragraph">
              <wp:posOffset>20320</wp:posOffset>
            </wp:positionV>
            <wp:extent cx="1099820" cy="608965"/>
            <wp:effectExtent l="0" t="0" r="0" b="0"/>
            <wp:wrapSquare wrapText="largest"/>
            <wp:docPr id="10"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3" descr=""/>
                    <pic:cNvPicPr>
                      <a:picLocks noChangeAspect="1" noChangeArrowheads="1"/>
                    </pic:cNvPicPr>
                  </pic:nvPicPr>
                  <pic:blipFill>
                    <a:blip r:embed="rId6"/>
                    <a:stretch>
                      <a:fillRect/>
                    </a:stretch>
                  </pic:blipFill>
                  <pic:spPr bwMode="auto">
                    <a:xfrm>
                      <a:off x="0" y="0"/>
                      <a:ext cx="1099820" cy="608965"/>
                    </a:xfrm>
                    <a:prstGeom prst="rect">
                      <a:avLst/>
                    </a:prstGeom>
                  </pic:spPr>
                </pic:pic>
              </a:graphicData>
            </a:graphic>
          </wp:anchor>
        </w:drawing>
      </w:r>
    </w:p>
    <w:p>
      <w:pPr>
        <w:pStyle w:val="Normal"/>
        <w:spacing w:lineRule="auto" w:line="240" w:before="0" w:after="0"/>
        <w:ind w:left="0" w:right="1332" w:firstLine="1701"/>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lineRule="auto" w:line="240" w:before="0" w:after="0"/>
        <w:ind w:left="0" w:right="1332" w:firstLine="1701"/>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lineRule="auto" w:line="240" w:before="0" w:after="0"/>
        <w:ind w:left="0" w:right="1332" w:firstLine="1701"/>
        <w:jc w:val="center"/>
        <w:rPr>
          <w:rFonts w:ascii="Arial" w:hAnsi="Arial"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lineRule="auto" w:line="240" w:before="0" w:after="0"/>
        <w:ind w:left="0" w:right="1332" w:firstLine="1701"/>
        <w:jc w:val="center"/>
        <w:rPr/>
      </w:pPr>
      <w:r>
        <w:rPr>
          <w:rFonts w:eastAsia="Arial" w:cs="Arial"/>
          <w:b/>
          <w:i w:val="false"/>
          <w:iCs w:val="false"/>
          <w:color w:val="00000A"/>
          <w:w w:val="105"/>
          <w:kern w:val="0"/>
          <w:sz w:val="24"/>
          <w:szCs w:val="22"/>
          <w:lang w:val="pt-PT" w:eastAsia="en-US" w:bidi="ar-SA"/>
        </w:rPr>
        <w:t>Piterson Maris Siqueira Galdino</w:t>
      </w:r>
    </w:p>
    <w:p>
      <w:pPr>
        <w:pStyle w:val="Normal"/>
        <w:widowControl/>
        <w:bidi w:val="0"/>
        <w:spacing w:lineRule="auto" w:line="240" w:before="0" w:after="0"/>
        <w:ind w:left="0" w:right="0" w:hanging="0"/>
        <w:jc w:val="center"/>
        <w:rPr/>
      </w:pPr>
      <w:bookmarkStart w:id="0" w:name="__DdeLink__95_1463519538"/>
      <w:r>
        <w:rPr>
          <w:rFonts w:eastAsia="Arial" w:cs="Arial"/>
          <w:b/>
          <w:i w:val="false"/>
          <w:iCs w:val="false"/>
          <w:color w:val="00000A"/>
          <w:w w:val="105"/>
          <w:kern w:val="0"/>
          <w:sz w:val="24"/>
          <w:szCs w:val="22"/>
          <w:lang w:val="pt-PT" w:eastAsia="en-US" w:bidi="ar-SA"/>
        </w:rPr>
        <w:t>Advogado membro da Comissão de Direitos Humanos da OABGO</w:t>
      </w:r>
      <w:bookmarkEnd w:id="0"/>
    </w:p>
    <w:p>
      <w:pPr>
        <w:pStyle w:val="Normal"/>
        <w:spacing w:lineRule="auto" w:line="240" w:before="0" w:after="0"/>
        <w:ind w:left="0" w:right="1332" w:firstLine="1701"/>
        <w:jc w:val="center"/>
        <w:rPr>
          <w:rFonts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lineRule="auto" w:line="240" w:before="0" w:after="0"/>
        <w:ind w:left="0" w:right="1332" w:firstLine="1701"/>
        <w:jc w:val="center"/>
        <w:rPr>
          <w:rFonts w:eastAsia="Arial" w:cs="Arial"/>
          <w:b/>
          <w:b/>
          <w:i w:val="false"/>
          <w:i w:val="false"/>
          <w:iCs w:val="false"/>
          <w:color w:val="00000A"/>
          <w:w w:val="105"/>
          <w:kern w:val="0"/>
          <w:sz w:val="24"/>
          <w:szCs w:val="22"/>
          <w:lang w:val="pt-PT" w:eastAsia="en-US" w:bidi="ar-SA"/>
        </w:rPr>
      </w:pPr>
      <w:r>
        <w:rPr>
          <w:rFonts w:eastAsia="Arial" w:cs="Arial"/>
          <w:b/>
          <w:i w:val="false"/>
          <w:iCs w:val="false"/>
          <w:color w:val="00000A"/>
          <w:w w:val="105"/>
          <w:kern w:val="0"/>
          <w:sz w:val="24"/>
          <w:szCs w:val="22"/>
          <w:lang w:val="pt-PT" w:eastAsia="en-US" w:bidi="ar-SA"/>
        </w:rPr>
      </w:r>
    </w:p>
    <w:p>
      <w:pPr>
        <w:pStyle w:val="Normal"/>
        <w:spacing w:lineRule="auto" w:line="240" w:before="0" w:after="0"/>
        <w:ind w:left="0" w:right="1332" w:firstLine="1701"/>
        <w:jc w:val="center"/>
        <w:rPr/>
      </w:pPr>
      <w:r>
        <w:rPr/>
      </w:r>
    </w:p>
    <w:sectPr>
      <w:headerReference w:type="default" r:id="rId7"/>
      <w:footerReference w:type="default" r:id="rId8"/>
      <w:type w:val="nextPage"/>
      <w:pgSz w:w="12240" w:h="15840"/>
      <w:pgMar w:left="1020" w:right="1360" w:header="552" w:top="1560" w:footer="372" w:bottom="5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2"/>
      <w:rPr>
        <w:sz w:val="20"/>
      </w:rPr>
    </w:pPr>
    <w:r>
      <w:rPr>
        <w:sz w:val="20"/>
      </w:rPr>
      <mc:AlternateContent>
        <mc:Choice Requires="wps">
          <w:drawing>
            <wp:anchor behindDoc="1" distT="0" distB="0" distL="114300" distR="114300" simplePos="0" locked="0" layoutInCell="1" allowOverlap="1" relativeHeight="5">
              <wp:simplePos x="0" y="0"/>
              <wp:positionH relativeFrom="page">
                <wp:posOffset>6719570</wp:posOffset>
              </wp:positionH>
              <wp:positionV relativeFrom="page">
                <wp:posOffset>9682480</wp:posOffset>
              </wp:positionV>
              <wp:extent cx="163830" cy="198755"/>
              <wp:effectExtent l="0" t="0" r="0" b="0"/>
              <wp:wrapNone/>
              <wp:docPr id="4" name="Figura1"/>
              <a:graphic xmlns:a="http://schemas.openxmlformats.org/drawingml/2006/main">
                <a:graphicData uri="http://schemas.microsoft.com/office/word/2010/wordprocessingShape">
                  <wps:wsp>
                    <wps:cNvSpPr/>
                    <wps:spPr>
                      <a:xfrm>
                        <a:off x="0" y="0"/>
                        <a:ext cx="163080" cy="198000"/>
                      </a:xfrm>
                      <a:prstGeom prst="rect">
                        <a:avLst/>
                      </a:prstGeom>
                      <a:noFill/>
                      <a:ln>
                        <a:noFill/>
                      </a:ln>
                    </wps:spPr>
                    <wps:style>
                      <a:lnRef idx="0"/>
                      <a:fillRef idx="0"/>
                      <a:effectRef idx="0"/>
                      <a:fontRef idx="minor"/>
                    </wps:style>
                    <wps:txbx>
                      <w:txbxContent>
                        <w:p>
                          <w:pPr>
                            <w:pStyle w:val="Corpodetexto"/>
                            <w:spacing w:before="12" w:after="0"/>
                            <w:ind w:left="60" w:right="0" w:hanging="0"/>
                            <w:rPr>
                              <w:color w:val="000000"/>
                            </w:rPr>
                          </w:pPr>
                          <w:r>
                            <w:rPr>
                              <w:color w:val="000000"/>
                            </w:rPr>
                            <w:fldChar w:fldCharType="begin"/>
                          </w:r>
                          <w:r>
                            <w:rPr/>
                            <w:instrText> PAGE </w:instrText>
                          </w:r>
                          <w:r>
                            <w:rPr/>
                            <w:fldChar w:fldCharType="separate"/>
                          </w:r>
                          <w:r>
                            <w:rPr/>
                            <w:t>4</w:t>
                          </w:r>
                          <w:r>
                            <w:rPr/>
                            <w:fldChar w:fldCharType="end"/>
                          </w:r>
                        </w:p>
                      </w:txbxContent>
                    </wps:txbx>
                    <wps:bodyPr lIns="0" rIns="0" tIns="0" bIns="0">
                      <a:noAutofit/>
                    </wps:bodyPr>
                  </wps:wsp>
                </a:graphicData>
              </a:graphic>
            </wp:anchor>
          </w:drawing>
        </mc:Choice>
        <mc:Fallback>
          <w:pict>
            <v:rect id="shape_0" ID="Figura1" stroked="f" style="position:absolute;margin-left:529.1pt;margin-top:762.4pt;width:12.8pt;height:15.55pt;mso-position-horizontal-relative:page;mso-position-vertical-relative:page">
              <w10:wrap type="square"/>
              <v:fill o:detectmouseclick="t" on="false"/>
              <v:stroke color="#3465a4" joinstyle="round" endcap="flat"/>
              <v:textbox>
                <w:txbxContent>
                  <w:p>
                    <w:pPr>
                      <w:pStyle w:val="Corpodetexto"/>
                      <w:spacing w:before="12" w:after="0"/>
                      <w:ind w:left="60" w:right="0" w:hanging="0"/>
                      <w:rPr>
                        <w:color w:val="000000"/>
                      </w:rPr>
                    </w:pPr>
                    <w:r>
                      <w:rPr>
                        <w:color w:val="000000"/>
                      </w:rPr>
                      <w:fldChar w:fldCharType="begin"/>
                    </w:r>
                    <w:r>
                      <w:rPr/>
                      <w:instrText> PAGE </w:instrText>
                    </w:r>
                    <w:r>
                      <w:rPr/>
                      <w:fldChar w:fldCharType="separate"/>
                    </w:r>
                    <w:r>
                      <w:rPr/>
                      <w:t>4</w:t>
                    </w:r>
                    <w:r>
                      <w:rPr/>
                      <w:fldChar w:fldCharType="end"/>
                    </w:r>
                  </w:p>
                </w:txbxContent>
              </v:textbox>
            </v:rect>
          </w:pict>
        </mc:Fallback>
      </mc:AlternateContent>
      <mc:AlternateContent>
        <mc:Choice Requires="wps">
          <w:drawing>
            <wp:anchor behindDoc="1" distT="0" distB="0" distL="114300" distR="114300" simplePos="0" locked="0" layoutInCell="1" allowOverlap="1" relativeHeight="14">
              <wp:simplePos x="0" y="0"/>
              <wp:positionH relativeFrom="page">
                <wp:posOffset>635</wp:posOffset>
              </wp:positionH>
              <wp:positionV relativeFrom="page">
                <wp:posOffset>9846945</wp:posOffset>
              </wp:positionV>
              <wp:extent cx="87630" cy="8255"/>
              <wp:effectExtent l="0" t="0" r="0" b="0"/>
              <wp:wrapNone/>
              <wp:docPr id="6" name="Figura1"/>
              <a:graphic xmlns:a="http://schemas.openxmlformats.org/drawingml/2006/main">
                <a:graphicData uri="http://schemas.microsoft.com/office/word/2010/wordprocessingShape">
                  <wps:wsp>
                    <wps:cNvSpPr/>
                    <wps:spPr>
                      <a:xfrm>
                        <a:off x="0" y="0"/>
                        <a:ext cx="87120" cy="7560"/>
                      </a:xfrm>
                      <a:prstGeom prst="rect">
                        <a:avLst/>
                      </a:prstGeom>
                      <a:solidFill>
                        <a:srgbClr val="404040"/>
                      </a:solidFill>
                      <a:ln>
                        <a:noFill/>
                      </a:ln>
                    </wps:spPr>
                    <wps:style>
                      <a:lnRef idx="0"/>
                      <a:fillRef idx="0"/>
                      <a:effectRef idx="0"/>
                      <a:fontRef idx="minor"/>
                    </wps:style>
                    <wps:bodyPr/>
                  </wps:wsp>
                </a:graphicData>
              </a:graphic>
            </wp:anchor>
          </w:drawing>
        </mc:Choice>
        <mc:Fallback>
          <w:pict>
            <v:rect id="shape_0" ID="Figura1" fillcolor="#404040" stroked="f" style="position:absolute;margin-left:0.05pt;margin-top:775.35pt;width:6.8pt;height:0.55pt;mso-position-horizontal-relative:page;mso-position-vertical-relative:page">
              <w10:wrap type="none"/>
              <v:fill o:detectmouseclick="t" type="solid" color2="#bfbfbf"/>
              <v:stroke color="#3465a4" joinstyle="round" endcap="flat"/>
            </v:rect>
          </w:pict>
        </mc:Fallback>
      </mc:AlternateContent>
      <mc:AlternateContent>
        <mc:Choice Requires="wps">
          <w:drawing>
            <wp:anchor behindDoc="1" distT="0" distB="0" distL="114300" distR="114300" simplePos="0" locked="0" layoutInCell="1" allowOverlap="1" relativeHeight="18">
              <wp:simplePos x="0" y="0"/>
              <wp:positionH relativeFrom="page">
                <wp:posOffset>635</wp:posOffset>
              </wp:positionH>
              <wp:positionV relativeFrom="page">
                <wp:posOffset>9706610</wp:posOffset>
              </wp:positionV>
              <wp:extent cx="87630" cy="6985"/>
              <wp:effectExtent l="0" t="0" r="0" b="0"/>
              <wp:wrapNone/>
              <wp:docPr id="7" name="Figura2"/>
              <a:graphic xmlns:a="http://schemas.openxmlformats.org/drawingml/2006/main">
                <a:graphicData uri="http://schemas.microsoft.com/office/word/2010/wordprocessingShape">
                  <wps:wsp>
                    <wps:cNvSpPr/>
                    <wps:spPr>
                      <a:xfrm>
                        <a:off x="0" y="0"/>
                        <a:ext cx="87120" cy="6480"/>
                      </a:xfrm>
                      <a:prstGeom prst="rect">
                        <a:avLst/>
                      </a:prstGeom>
                      <a:solidFill>
                        <a:srgbClr val="404040"/>
                      </a:solidFill>
                      <a:ln>
                        <a:noFill/>
                      </a:ln>
                    </wps:spPr>
                    <wps:style>
                      <a:lnRef idx="0"/>
                      <a:fillRef idx="0"/>
                      <a:effectRef idx="0"/>
                      <a:fontRef idx="minor"/>
                    </wps:style>
                    <wps:bodyPr/>
                  </wps:wsp>
                </a:graphicData>
              </a:graphic>
            </wp:anchor>
          </w:drawing>
        </mc:Choice>
        <mc:Fallback>
          <w:pict>
            <v:rect id="shape_0" ID="Figura2" fillcolor="#404040" stroked="f" style="position:absolute;margin-left:0.05pt;margin-top:764.3pt;width:6.8pt;height:0.45pt;mso-position-horizontal-relative:page;mso-position-vertical-relative:page">
              <w10:wrap type="none"/>
              <v:fill o:detectmouseclick="t" type="solid" color2="#bfbfbf"/>
              <v:stroke color="#3465a4" joinstyle="round" endcap="fla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2"/>
      <w:rPr>
        <w:sz w:val="20"/>
      </w:rPr>
    </w:pPr>
    <w:r>
      <w:rPr>
        <w:sz w:val="20"/>
      </w:rPr>
      <w:drawing>
        <wp:anchor behindDoc="1" distT="0" distB="0" distL="0" distR="0" simplePos="0" locked="0" layoutInCell="1" allowOverlap="1" relativeHeight="10">
          <wp:simplePos x="0" y="0"/>
          <wp:positionH relativeFrom="column">
            <wp:posOffset>1833880</wp:posOffset>
          </wp:positionH>
          <wp:positionV relativeFrom="paragraph">
            <wp:posOffset>-66675</wp:posOffset>
          </wp:positionV>
          <wp:extent cx="2586355" cy="58547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tretch>
                    <a:fillRect/>
                  </a:stretch>
                </pic:blipFill>
                <pic:spPr bwMode="auto">
                  <a:xfrm>
                    <a:off x="0" y="0"/>
                    <a:ext cx="2586355" cy="585470"/>
                  </a:xfrm>
                  <a:prstGeom prst="rect">
                    <a:avLst/>
                  </a:prstGeom>
                </pic:spPr>
              </pic:pic>
            </a:graphicData>
          </a:graphic>
        </wp:anchor>
      </w:drawing>
      <w:drawing>
        <wp:anchor behindDoc="1" distT="0" distB="0" distL="0" distR="0" simplePos="0" locked="0" layoutInCell="1" allowOverlap="1" relativeHeight="22">
          <wp:simplePos x="0" y="0"/>
          <wp:positionH relativeFrom="column">
            <wp:posOffset>521970</wp:posOffset>
          </wp:positionH>
          <wp:positionV relativeFrom="paragraph">
            <wp:posOffset>-257175</wp:posOffset>
          </wp:positionV>
          <wp:extent cx="836295" cy="836295"/>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836295" cy="836295"/>
                  </a:xfrm>
                  <a:prstGeom prst="rect">
                    <a:avLst/>
                  </a:prstGeom>
                </pic:spPr>
              </pic:pic>
            </a:graphicData>
          </a:graphic>
        </wp:anchor>
      </w:drawing>
      <w:drawing>
        <wp:anchor behindDoc="0" distT="0" distB="0" distL="0" distR="1905" simplePos="0" locked="0" layoutInCell="1" allowOverlap="1" relativeHeight="27">
          <wp:simplePos x="0" y="0"/>
          <wp:positionH relativeFrom="column">
            <wp:posOffset>4877435</wp:posOffset>
          </wp:positionH>
          <wp:positionV relativeFrom="paragraph">
            <wp:posOffset>-162560</wp:posOffset>
          </wp:positionV>
          <wp:extent cx="1164590" cy="737870"/>
          <wp:effectExtent l="0" t="0" r="0" b="0"/>
          <wp:wrapTight wrapText="bothSides">
            <wp:wrapPolygon edited="0">
              <wp:start x="-34" y="0"/>
              <wp:lineTo x="-34" y="20057"/>
              <wp:lineTo x="20971" y="20057"/>
              <wp:lineTo x="20971" y="0"/>
              <wp:lineTo x="-34" y="0"/>
            </wp:wrapPolygon>
          </wp:wrapTight>
          <wp:docPr id="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descr=""/>
                  <pic:cNvPicPr>
                    <a:picLocks noChangeAspect="1" noChangeArrowheads="1"/>
                  </pic:cNvPicPr>
                </pic:nvPicPr>
                <pic:blipFill>
                  <a:blip r:embed="rId3"/>
                  <a:srcRect l="-54" t="-103" r="-54" b="-103"/>
                  <a:stretch>
                    <a:fillRect/>
                  </a:stretch>
                </pic:blipFill>
                <pic:spPr bwMode="auto">
                  <a:xfrm>
                    <a:off x="0" y="0"/>
                    <a:ext cx="1164590" cy="73787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5" w:hanging="341"/>
      </w:pPr>
      <w:rPr>
        <w:sz w:val="20"/>
        <w:szCs w:val="20"/>
        <w:w w:val="99"/>
        <w:rFonts w:eastAsia="Arial" w:cs="Arial"/>
        <w:color w:val="00000A"/>
        <w:lang w:val="pt-PT" w:eastAsia="en-US" w:bidi="ar-SA"/>
      </w:rPr>
    </w:lvl>
    <w:lvl w:ilvl="1">
      <w:start w:val="0"/>
      <w:numFmt w:val="bullet"/>
      <w:lvlText w:val=""/>
      <w:lvlJc w:val="left"/>
      <w:pPr>
        <w:ind w:left="1400" w:hanging="341"/>
      </w:pPr>
      <w:rPr>
        <w:rFonts w:ascii="Symbol" w:hAnsi="Symbol" w:cs="Symbol" w:hint="default"/>
        <w:rFonts w:cs="Symbol"/>
        <w:lang w:val="pt-PT" w:eastAsia="en-US" w:bidi="ar-SA"/>
      </w:rPr>
    </w:lvl>
    <w:lvl w:ilvl="2">
      <w:start w:val="0"/>
      <w:numFmt w:val="bullet"/>
      <w:lvlText w:val=""/>
      <w:lvlJc w:val="left"/>
      <w:pPr>
        <w:ind w:left="2340" w:hanging="341"/>
      </w:pPr>
      <w:rPr>
        <w:rFonts w:ascii="Symbol" w:hAnsi="Symbol" w:cs="Symbol" w:hint="default"/>
        <w:rFonts w:cs="Symbol"/>
        <w:lang w:val="pt-PT" w:eastAsia="en-US" w:bidi="ar-SA"/>
      </w:rPr>
    </w:lvl>
    <w:lvl w:ilvl="3">
      <w:start w:val="0"/>
      <w:numFmt w:val="bullet"/>
      <w:lvlText w:val=""/>
      <w:lvlJc w:val="left"/>
      <w:pPr>
        <w:ind w:left="3280" w:hanging="341"/>
      </w:pPr>
      <w:rPr>
        <w:rFonts w:ascii="Symbol" w:hAnsi="Symbol" w:cs="Symbol" w:hint="default"/>
        <w:rFonts w:cs="Symbol"/>
        <w:lang w:val="pt-PT" w:eastAsia="en-US" w:bidi="ar-SA"/>
      </w:rPr>
    </w:lvl>
    <w:lvl w:ilvl="4">
      <w:start w:val="0"/>
      <w:numFmt w:val="bullet"/>
      <w:lvlText w:val=""/>
      <w:lvlJc w:val="left"/>
      <w:pPr>
        <w:ind w:left="4220" w:hanging="341"/>
      </w:pPr>
      <w:rPr>
        <w:rFonts w:ascii="Symbol" w:hAnsi="Symbol" w:cs="Symbol" w:hint="default"/>
        <w:rFonts w:cs="Symbol"/>
        <w:lang w:val="pt-PT" w:eastAsia="en-US" w:bidi="ar-SA"/>
      </w:rPr>
    </w:lvl>
    <w:lvl w:ilvl="5">
      <w:start w:val="0"/>
      <w:numFmt w:val="bullet"/>
      <w:lvlText w:val=""/>
      <w:lvlJc w:val="left"/>
      <w:pPr>
        <w:ind w:left="5160" w:hanging="341"/>
      </w:pPr>
      <w:rPr>
        <w:rFonts w:ascii="Symbol" w:hAnsi="Symbol" w:cs="Symbol" w:hint="default"/>
        <w:rFonts w:cs="Symbol"/>
        <w:lang w:val="pt-PT" w:eastAsia="en-US" w:bidi="ar-SA"/>
      </w:rPr>
    </w:lvl>
    <w:lvl w:ilvl="6">
      <w:start w:val="0"/>
      <w:numFmt w:val="bullet"/>
      <w:lvlText w:val=""/>
      <w:lvlJc w:val="left"/>
      <w:pPr>
        <w:ind w:left="6100" w:hanging="341"/>
      </w:pPr>
      <w:rPr>
        <w:rFonts w:ascii="Symbol" w:hAnsi="Symbol" w:cs="Symbol" w:hint="default"/>
        <w:rFonts w:cs="Symbol"/>
        <w:lang w:val="pt-PT" w:eastAsia="en-US" w:bidi="ar-SA"/>
      </w:rPr>
    </w:lvl>
    <w:lvl w:ilvl="7">
      <w:start w:val="0"/>
      <w:numFmt w:val="bullet"/>
      <w:lvlText w:val=""/>
      <w:lvlJc w:val="left"/>
      <w:pPr>
        <w:ind w:left="7040" w:hanging="341"/>
      </w:pPr>
      <w:rPr>
        <w:rFonts w:ascii="Symbol" w:hAnsi="Symbol" w:cs="Symbol" w:hint="default"/>
        <w:rFonts w:cs="Symbol"/>
        <w:lang w:val="pt-PT" w:eastAsia="en-US" w:bidi="ar-SA"/>
      </w:rPr>
    </w:lvl>
    <w:lvl w:ilvl="8">
      <w:start w:val="0"/>
      <w:numFmt w:val="bullet"/>
      <w:lvlText w:val=""/>
      <w:lvlJc w:val="left"/>
      <w:pPr>
        <w:ind w:left="7980" w:hanging="341"/>
      </w:pPr>
      <w:rPr>
        <w:rFonts w:ascii="Symbol" w:hAnsi="Symbol" w:cs="Symbol" w:hint="default"/>
        <w:rFonts w:cs="Symbol"/>
        <w:lang w:val="pt-PT" w:eastAsia="en-US" w:bidi="ar-SA"/>
      </w:rPr>
    </w:lvl>
  </w:abstractNum>
  <w:abstractNum w:abstractNumId="2">
    <w:lvl w:ilvl="0">
      <w:start w:val="1"/>
      <w:numFmt w:val="decimal"/>
      <w:lvlText w:val="%1."/>
      <w:lvlJc w:val="left"/>
      <w:pPr>
        <w:ind w:left="1533" w:hanging="454"/>
      </w:pPr>
      <w:rPr>
        <w:sz w:val="24"/>
        <w:spacing w:val="-2"/>
        <w:szCs w:val="24"/>
        <w:w w:val="100"/>
        <w:rFonts w:eastAsia="Arial" w:cs="Arial"/>
        <w:color w:val="00000A"/>
        <w:lang w:val="pt-PT" w:eastAsia="en-US" w:bidi="ar-SA"/>
      </w:rPr>
    </w:lvl>
    <w:lvl w:ilvl="1">
      <w:start w:val="0"/>
      <w:numFmt w:val="bullet"/>
      <w:lvlText w:val=""/>
      <w:lvlJc w:val="left"/>
      <w:pPr>
        <w:ind w:left="2372" w:hanging="454"/>
      </w:pPr>
      <w:rPr>
        <w:rFonts w:ascii="Symbol" w:hAnsi="Symbol" w:cs="Symbol" w:hint="default"/>
        <w:rFonts w:cs="Symbol"/>
        <w:lang w:val="pt-PT" w:eastAsia="en-US" w:bidi="ar-SA"/>
      </w:rPr>
    </w:lvl>
    <w:lvl w:ilvl="2">
      <w:start w:val="0"/>
      <w:numFmt w:val="bullet"/>
      <w:lvlText w:val=""/>
      <w:lvlJc w:val="left"/>
      <w:pPr>
        <w:ind w:left="3204" w:hanging="454"/>
      </w:pPr>
      <w:rPr>
        <w:rFonts w:ascii="Symbol" w:hAnsi="Symbol" w:cs="Symbol" w:hint="default"/>
        <w:rFonts w:cs="Symbol"/>
        <w:lang w:val="pt-PT" w:eastAsia="en-US" w:bidi="ar-SA"/>
      </w:rPr>
    </w:lvl>
    <w:lvl w:ilvl="3">
      <w:start w:val="0"/>
      <w:numFmt w:val="bullet"/>
      <w:lvlText w:val=""/>
      <w:lvlJc w:val="left"/>
      <w:pPr>
        <w:ind w:left="4036" w:hanging="454"/>
      </w:pPr>
      <w:rPr>
        <w:rFonts w:ascii="Symbol" w:hAnsi="Symbol" w:cs="Symbol" w:hint="default"/>
        <w:rFonts w:cs="Symbol"/>
        <w:lang w:val="pt-PT" w:eastAsia="en-US" w:bidi="ar-SA"/>
      </w:rPr>
    </w:lvl>
    <w:lvl w:ilvl="4">
      <w:start w:val="0"/>
      <w:numFmt w:val="bullet"/>
      <w:lvlText w:val=""/>
      <w:lvlJc w:val="left"/>
      <w:pPr>
        <w:ind w:left="4868" w:hanging="454"/>
      </w:pPr>
      <w:rPr>
        <w:rFonts w:ascii="Symbol" w:hAnsi="Symbol" w:cs="Symbol" w:hint="default"/>
        <w:rFonts w:cs="Symbol"/>
        <w:lang w:val="pt-PT" w:eastAsia="en-US" w:bidi="ar-SA"/>
      </w:rPr>
    </w:lvl>
    <w:lvl w:ilvl="5">
      <w:start w:val="0"/>
      <w:numFmt w:val="bullet"/>
      <w:lvlText w:val=""/>
      <w:lvlJc w:val="left"/>
      <w:pPr>
        <w:ind w:left="5700" w:hanging="454"/>
      </w:pPr>
      <w:rPr>
        <w:rFonts w:ascii="Symbol" w:hAnsi="Symbol" w:cs="Symbol" w:hint="default"/>
        <w:rFonts w:cs="Symbol"/>
        <w:lang w:val="pt-PT" w:eastAsia="en-US" w:bidi="ar-SA"/>
      </w:rPr>
    </w:lvl>
    <w:lvl w:ilvl="6">
      <w:start w:val="0"/>
      <w:numFmt w:val="bullet"/>
      <w:lvlText w:val=""/>
      <w:lvlJc w:val="left"/>
      <w:pPr>
        <w:ind w:left="6532" w:hanging="454"/>
      </w:pPr>
      <w:rPr>
        <w:rFonts w:ascii="Symbol" w:hAnsi="Symbol" w:cs="Symbol" w:hint="default"/>
        <w:rFonts w:cs="Symbol"/>
        <w:lang w:val="pt-PT" w:eastAsia="en-US" w:bidi="ar-SA"/>
      </w:rPr>
    </w:lvl>
    <w:lvl w:ilvl="7">
      <w:start w:val="0"/>
      <w:numFmt w:val="bullet"/>
      <w:lvlText w:val=""/>
      <w:lvlJc w:val="left"/>
      <w:pPr>
        <w:ind w:left="7364" w:hanging="454"/>
      </w:pPr>
      <w:rPr>
        <w:rFonts w:ascii="Symbol" w:hAnsi="Symbol" w:cs="Symbol" w:hint="default"/>
        <w:rFonts w:cs="Symbol"/>
        <w:lang w:val="pt-PT" w:eastAsia="en-US" w:bidi="ar-SA"/>
      </w:rPr>
    </w:lvl>
    <w:lvl w:ilvl="8">
      <w:start w:val="0"/>
      <w:numFmt w:val="bullet"/>
      <w:lvlText w:val=""/>
      <w:lvlJc w:val="left"/>
      <w:pPr>
        <w:ind w:left="8196" w:hanging="454"/>
      </w:pPr>
      <w:rPr>
        <w:rFonts w:ascii="Symbol" w:hAnsi="Symbol" w:cs="Symbol" w:hint="default"/>
        <w:rFonts w:cs="Symbol"/>
        <w:lang w:val="pt-PT" w:eastAsia="en-US" w:bidi="ar-S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Arial" w:hAnsi="Arial" w:eastAsia="Arial" w:cs="Arial"/>
      <w:color w:val="auto"/>
      <w:kern w:val="0"/>
      <w:sz w:val="22"/>
      <w:szCs w:val="22"/>
      <w:lang w:val="pt-PT" w:eastAsia="en-US" w:bidi="ar-SA"/>
    </w:rPr>
  </w:style>
  <w:style w:type="paragraph" w:styleId="Ttulo1">
    <w:name w:val="Heading 1"/>
    <w:basedOn w:val="Normal"/>
    <w:uiPriority w:val="1"/>
    <w:qFormat/>
    <w:pPr>
      <w:ind w:left="1314" w:right="0" w:hanging="0"/>
      <w:jc w:val="center"/>
      <w:outlineLvl w:val="1"/>
    </w:pPr>
    <w:rPr>
      <w:rFonts w:ascii="Arial" w:hAnsi="Arial" w:eastAsia="Arial" w:cs="Arial"/>
      <w:b/>
      <w:bCs/>
      <w:sz w:val="24"/>
      <w:szCs w:val="24"/>
      <w:lang w:val="pt-P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color w:val="00000A"/>
      <w:w w:val="99"/>
      <w:sz w:val="20"/>
      <w:szCs w:val="20"/>
      <w:lang w:val="pt-PT" w:eastAsia="en-US" w:bidi="ar-SA"/>
    </w:rPr>
  </w:style>
  <w:style w:type="character" w:styleId="ListLabel2">
    <w:name w:val="ListLabel 2"/>
    <w:qFormat/>
    <w:rPr>
      <w:lang w:val="pt-PT" w:eastAsia="en-US" w:bidi="ar-SA"/>
    </w:rPr>
  </w:style>
  <w:style w:type="character" w:styleId="ListLabel3">
    <w:name w:val="ListLabel 3"/>
    <w:qFormat/>
    <w:rPr>
      <w:lang w:val="pt-PT" w:eastAsia="en-US" w:bidi="ar-SA"/>
    </w:rPr>
  </w:style>
  <w:style w:type="character" w:styleId="ListLabel4">
    <w:name w:val="ListLabel 4"/>
    <w:qFormat/>
    <w:rPr>
      <w:lang w:val="pt-PT" w:eastAsia="en-US" w:bidi="ar-SA"/>
    </w:rPr>
  </w:style>
  <w:style w:type="character" w:styleId="ListLabel5">
    <w:name w:val="ListLabel 5"/>
    <w:qFormat/>
    <w:rPr>
      <w:lang w:val="pt-PT" w:eastAsia="en-US" w:bidi="ar-SA"/>
    </w:rPr>
  </w:style>
  <w:style w:type="character" w:styleId="ListLabel6">
    <w:name w:val="ListLabel 6"/>
    <w:qFormat/>
    <w:rPr>
      <w:lang w:val="pt-PT" w:eastAsia="en-US" w:bidi="ar-SA"/>
    </w:rPr>
  </w:style>
  <w:style w:type="character" w:styleId="ListLabel7">
    <w:name w:val="ListLabel 7"/>
    <w:qFormat/>
    <w:rPr>
      <w:lang w:val="pt-PT" w:eastAsia="en-US" w:bidi="ar-SA"/>
    </w:rPr>
  </w:style>
  <w:style w:type="character" w:styleId="ListLabel8">
    <w:name w:val="ListLabel 8"/>
    <w:qFormat/>
    <w:rPr>
      <w:lang w:val="pt-PT" w:eastAsia="en-US" w:bidi="ar-SA"/>
    </w:rPr>
  </w:style>
  <w:style w:type="character" w:styleId="ListLabel9">
    <w:name w:val="ListLabel 9"/>
    <w:qFormat/>
    <w:rPr>
      <w:lang w:val="pt-PT" w:eastAsia="en-US" w:bidi="ar-SA"/>
    </w:rPr>
  </w:style>
  <w:style w:type="character" w:styleId="ListLabel10">
    <w:name w:val="ListLabel 10"/>
    <w:qFormat/>
    <w:rPr>
      <w:rFonts w:eastAsia="Arial" w:cs="Arial"/>
      <w:color w:val="00000A"/>
      <w:spacing w:val="-2"/>
      <w:w w:val="100"/>
      <w:sz w:val="24"/>
      <w:szCs w:val="24"/>
      <w:lang w:val="pt-PT" w:eastAsia="en-US" w:bidi="ar-SA"/>
    </w:rPr>
  </w:style>
  <w:style w:type="character" w:styleId="ListLabel11">
    <w:name w:val="ListLabel 11"/>
    <w:qFormat/>
    <w:rPr>
      <w:lang w:val="pt-PT" w:eastAsia="en-US" w:bidi="ar-SA"/>
    </w:rPr>
  </w:style>
  <w:style w:type="character" w:styleId="ListLabel12">
    <w:name w:val="ListLabel 12"/>
    <w:qFormat/>
    <w:rPr>
      <w:lang w:val="pt-PT" w:eastAsia="en-US" w:bidi="ar-SA"/>
    </w:rPr>
  </w:style>
  <w:style w:type="character" w:styleId="ListLabel13">
    <w:name w:val="ListLabel 13"/>
    <w:qFormat/>
    <w:rPr>
      <w:lang w:val="pt-PT" w:eastAsia="en-US" w:bidi="ar-SA"/>
    </w:rPr>
  </w:style>
  <w:style w:type="character" w:styleId="ListLabel14">
    <w:name w:val="ListLabel 14"/>
    <w:qFormat/>
    <w:rPr>
      <w:lang w:val="pt-PT" w:eastAsia="en-US" w:bidi="ar-SA"/>
    </w:rPr>
  </w:style>
  <w:style w:type="character" w:styleId="ListLabel15">
    <w:name w:val="ListLabel 15"/>
    <w:qFormat/>
    <w:rPr>
      <w:lang w:val="pt-PT" w:eastAsia="en-US" w:bidi="ar-SA"/>
    </w:rPr>
  </w:style>
  <w:style w:type="character" w:styleId="ListLabel16">
    <w:name w:val="ListLabel 16"/>
    <w:qFormat/>
    <w:rPr>
      <w:lang w:val="pt-PT" w:eastAsia="en-US" w:bidi="ar-SA"/>
    </w:rPr>
  </w:style>
  <w:style w:type="character" w:styleId="ListLabel17">
    <w:name w:val="ListLabel 17"/>
    <w:qFormat/>
    <w:rPr>
      <w:lang w:val="pt-PT" w:eastAsia="en-US" w:bidi="ar-SA"/>
    </w:rPr>
  </w:style>
  <w:style w:type="character" w:styleId="ListLabel18">
    <w:name w:val="ListLabel 18"/>
    <w:qFormat/>
    <w:rPr>
      <w:lang w:val="pt-PT" w:eastAsia="en-US" w:bidi="ar-SA"/>
    </w:rPr>
  </w:style>
  <w:style w:type="character" w:styleId="ListLabel19">
    <w:name w:val="ListLabel 19"/>
    <w:qFormat/>
    <w:rPr>
      <w:color w:val="000080"/>
      <w:sz w:val="20"/>
      <w:u w:val="single" w:color="000080"/>
    </w:rPr>
  </w:style>
  <w:style w:type="character" w:styleId="LinkdaInternet">
    <w:name w:val="Link da Internet"/>
    <w:rPr>
      <w:color w:val="000080"/>
      <w:u w:val="single"/>
      <w:lang w:val="zxx" w:eastAsia="zxx" w:bidi="zxx"/>
    </w:rPr>
  </w:style>
  <w:style w:type="character" w:styleId="ListLabel20">
    <w:name w:val="ListLabel 20"/>
    <w:qFormat/>
    <w:rPr>
      <w:rFonts w:eastAsia="Arial" w:cs="Arial"/>
      <w:color w:val="00000A"/>
      <w:w w:val="99"/>
      <w:sz w:val="20"/>
      <w:szCs w:val="20"/>
      <w:lang w:val="pt-PT" w:eastAsia="en-US" w:bidi="ar-SA"/>
    </w:rPr>
  </w:style>
  <w:style w:type="character" w:styleId="ListLabel21">
    <w:name w:val="ListLabel 21"/>
    <w:qFormat/>
    <w:rPr>
      <w:rFonts w:cs="Symbol"/>
      <w:lang w:val="pt-PT" w:eastAsia="en-US" w:bidi="ar-SA"/>
    </w:rPr>
  </w:style>
  <w:style w:type="character" w:styleId="ListLabel22">
    <w:name w:val="ListLabel 22"/>
    <w:qFormat/>
    <w:rPr>
      <w:rFonts w:cs="Symbol"/>
      <w:lang w:val="pt-PT" w:eastAsia="en-US" w:bidi="ar-SA"/>
    </w:rPr>
  </w:style>
  <w:style w:type="character" w:styleId="ListLabel23">
    <w:name w:val="ListLabel 23"/>
    <w:qFormat/>
    <w:rPr>
      <w:rFonts w:cs="Symbol"/>
      <w:lang w:val="pt-PT" w:eastAsia="en-US" w:bidi="ar-SA"/>
    </w:rPr>
  </w:style>
  <w:style w:type="character" w:styleId="ListLabel24">
    <w:name w:val="ListLabel 24"/>
    <w:qFormat/>
    <w:rPr>
      <w:rFonts w:cs="Symbol"/>
      <w:lang w:val="pt-PT" w:eastAsia="en-US" w:bidi="ar-SA"/>
    </w:rPr>
  </w:style>
  <w:style w:type="character" w:styleId="ListLabel25">
    <w:name w:val="ListLabel 25"/>
    <w:qFormat/>
    <w:rPr>
      <w:rFonts w:cs="Symbol"/>
      <w:lang w:val="pt-PT" w:eastAsia="en-US" w:bidi="ar-SA"/>
    </w:rPr>
  </w:style>
  <w:style w:type="character" w:styleId="ListLabel26">
    <w:name w:val="ListLabel 26"/>
    <w:qFormat/>
    <w:rPr>
      <w:rFonts w:cs="Symbol"/>
      <w:lang w:val="pt-PT" w:eastAsia="en-US" w:bidi="ar-SA"/>
    </w:rPr>
  </w:style>
  <w:style w:type="character" w:styleId="ListLabel27">
    <w:name w:val="ListLabel 27"/>
    <w:qFormat/>
    <w:rPr>
      <w:rFonts w:cs="Symbol"/>
      <w:lang w:val="pt-PT" w:eastAsia="en-US" w:bidi="ar-SA"/>
    </w:rPr>
  </w:style>
  <w:style w:type="character" w:styleId="ListLabel28">
    <w:name w:val="ListLabel 28"/>
    <w:qFormat/>
    <w:rPr>
      <w:rFonts w:cs="Symbol"/>
      <w:lang w:val="pt-PT" w:eastAsia="en-US" w:bidi="ar-SA"/>
    </w:rPr>
  </w:style>
  <w:style w:type="character" w:styleId="ListLabel29">
    <w:name w:val="ListLabel 29"/>
    <w:qFormat/>
    <w:rPr>
      <w:rFonts w:eastAsia="Arial" w:cs="Arial"/>
      <w:color w:val="00000A"/>
      <w:spacing w:val="-2"/>
      <w:w w:val="100"/>
      <w:sz w:val="24"/>
      <w:szCs w:val="24"/>
      <w:lang w:val="pt-PT" w:eastAsia="en-US" w:bidi="ar-SA"/>
    </w:rPr>
  </w:style>
  <w:style w:type="character" w:styleId="ListLabel30">
    <w:name w:val="ListLabel 30"/>
    <w:qFormat/>
    <w:rPr>
      <w:rFonts w:cs="Symbol"/>
      <w:lang w:val="pt-PT" w:eastAsia="en-US" w:bidi="ar-SA"/>
    </w:rPr>
  </w:style>
  <w:style w:type="character" w:styleId="ListLabel31">
    <w:name w:val="ListLabel 31"/>
    <w:qFormat/>
    <w:rPr>
      <w:rFonts w:cs="Symbol"/>
      <w:lang w:val="pt-PT" w:eastAsia="en-US" w:bidi="ar-SA"/>
    </w:rPr>
  </w:style>
  <w:style w:type="character" w:styleId="ListLabel32">
    <w:name w:val="ListLabel 32"/>
    <w:qFormat/>
    <w:rPr>
      <w:rFonts w:cs="Symbol"/>
      <w:lang w:val="pt-PT" w:eastAsia="en-US" w:bidi="ar-SA"/>
    </w:rPr>
  </w:style>
  <w:style w:type="character" w:styleId="ListLabel33">
    <w:name w:val="ListLabel 33"/>
    <w:qFormat/>
    <w:rPr>
      <w:rFonts w:cs="Symbol"/>
      <w:lang w:val="pt-PT" w:eastAsia="en-US" w:bidi="ar-SA"/>
    </w:rPr>
  </w:style>
  <w:style w:type="character" w:styleId="ListLabel34">
    <w:name w:val="ListLabel 34"/>
    <w:qFormat/>
    <w:rPr>
      <w:rFonts w:cs="Symbol"/>
      <w:lang w:val="pt-PT" w:eastAsia="en-US" w:bidi="ar-SA"/>
    </w:rPr>
  </w:style>
  <w:style w:type="character" w:styleId="ListLabel35">
    <w:name w:val="ListLabel 35"/>
    <w:qFormat/>
    <w:rPr>
      <w:rFonts w:cs="Symbol"/>
      <w:lang w:val="pt-PT" w:eastAsia="en-US" w:bidi="ar-SA"/>
    </w:rPr>
  </w:style>
  <w:style w:type="character" w:styleId="ListLabel36">
    <w:name w:val="ListLabel 36"/>
    <w:qFormat/>
    <w:rPr>
      <w:rFonts w:cs="Symbol"/>
      <w:lang w:val="pt-PT" w:eastAsia="en-US" w:bidi="ar-SA"/>
    </w:rPr>
  </w:style>
  <w:style w:type="character" w:styleId="ListLabel37">
    <w:name w:val="ListLabel 37"/>
    <w:qFormat/>
    <w:rPr>
      <w:rFonts w:cs="Symbol"/>
      <w:lang w:val="pt-PT" w:eastAsia="en-US" w:bidi="ar-SA"/>
    </w:rPr>
  </w:style>
  <w:style w:type="character" w:styleId="ListLabel38">
    <w:name w:val="ListLabel 38"/>
    <w:qFormat/>
    <w:rPr>
      <w:color w:val="000080"/>
      <w:sz w:val="20"/>
      <w:u w:val="single" w:color="000080"/>
    </w:rPr>
  </w:style>
  <w:style w:type="character" w:styleId="ListLabel39">
    <w:name w:val="ListLabel 39"/>
    <w:qFormat/>
    <w:rPr>
      <w:rFonts w:eastAsia="Arial" w:cs="Arial"/>
      <w:color w:val="00000A"/>
      <w:w w:val="99"/>
      <w:sz w:val="20"/>
      <w:szCs w:val="20"/>
      <w:lang w:val="pt-PT" w:eastAsia="en-US" w:bidi="ar-SA"/>
    </w:rPr>
  </w:style>
  <w:style w:type="character" w:styleId="ListLabel40">
    <w:name w:val="ListLabel 40"/>
    <w:qFormat/>
    <w:rPr>
      <w:rFonts w:cs="Symbol"/>
      <w:lang w:val="pt-PT" w:eastAsia="en-US" w:bidi="ar-SA"/>
    </w:rPr>
  </w:style>
  <w:style w:type="character" w:styleId="ListLabel41">
    <w:name w:val="ListLabel 41"/>
    <w:qFormat/>
    <w:rPr>
      <w:rFonts w:cs="Symbol"/>
      <w:lang w:val="pt-PT" w:eastAsia="en-US" w:bidi="ar-SA"/>
    </w:rPr>
  </w:style>
  <w:style w:type="character" w:styleId="ListLabel42">
    <w:name w:val="ListLabel 42"/>
    <w:qFormat/>
    <w:rPr>
      <w:rFonts w:cs="Symbol"/>
      <w:lang w:val="pt-PT" w:eastAsia="en-US" w:bidi="ar-SA"/>
    </w:rPr>
  </w:style>
  <w:style w:type="character" w:styleId="ListLabel43">
    <w:name w:val="ListLabel 43"/>
    <w:qFormat/>
    <w:rPr>
      <w:rFonts w:cs="Symbol"/>
      <w:lang w:val="pt-PT" w:eastAsia="en-US" w:bidi="ar-SA"/>
    </w:rPr>
  </w:style>
  <w:style w:type="character" w:styleId="ListLabel44">
    <w:name w:val="ListLabel 44"/>
    <w:qFormat/>
    <w:rPr>
      <w:rFonts w:cs="Symbol"/>
      <w:lang w:val="pt-PT" w:eastAsia="en-US" w:bidi="ar-SA"/>
    </w:rPr>
  </w:style>
  <w:style w:type="character" w:styleId="ListLabel45">
    <w:name w:val="ListLabel 45"/>
    <w:qFormat/>
    <w:rPr>
      <w:rFonts w:cs="Symbol"/>
      <w:lang w:val="pt-PT" w:eastAsia="en-US" w:bidi="ar-SA"/>
    </w:rPr>
  </w:style>
  <w:style w:type="character" w:styleId="ListLabel46">
    <w:name w:val="ListLabel 46"/>
    <w:qFormat/>
    <w:rPr>
      <w:rFonts w:cs="Symbol"/>
      <w:lang w:val="pt-PT" w:eastAsia="en-US" w:bidi="ar-SA"/>
    </w:rPr>
  </w:style>
  <w:style w:type="character" w:styleId="ListLabel47">
    <w:name w:val="ListLabel 47"/>
    <w:qFormat/>
    <w:rPr>
      <w:rFonts w:cs="Symbol"/>
      <w:lang w:val="pt-PT" w:eastAsia="en-US" w:bidi="ar-SA"/>
    </w:rPr>
  </w:style>
  <w:style w:type="character" w:styleId="ListLabel48">
    <w:name w:val="ListLabel 48"/>
    <w:qFormat/>
    <w:rPr>
      <w:rFonts w:eastAsia="Arial" w:cs="Arial"/>
      <w:color w:val="00000A"/>
      <w:spacing w:val="-2"/>
      <w:w w:val="100"/>
      <w:sz w:val="24"/>
      <w:szCs w:val="24"/>
      <w:lang w:val="pt-PT" w:eastAsia="en-US" w:bidi="ar-SA"/>
    </w:rPr>
  </w:style>
  <w:style w:type="character" w:styleId="ListLabel49">
    <w:name w:val="ListLabel 49"/>
    <w:qFormat/>
    <w:rPr>
      <w:rFonts w:cs="Symbol"/>
      <w:lang w:val="pt-PT" w:eastAsia="en-US" w:bidi="ar-SA"/>
    </w:rPr>
  </w:style>
  <w:style w:type="character" w:styleId="ListLabel50">
    <w:name w:val="ListLabel 50"/>
    <w:qFormat/>
    <w:rPr>
      <w:rFonts w:cs="Symbol"/>
      <w:lang w:val="pt-PT" w:eastAsia="en-US" w:bidi="ar-SA"/>
    </w:rPr>
  </w:style>
  <w:style w:type="character" w:styleId="ListLabel51">
    <w:name w:val="ListLabel 51"/>
    <w:qFormat/>
    <w:rPr>
      <w:rFonts w:cs="Symbol"/>
      <w:lang w:val="pt-PT" w:eastAsia="en-US" w:bidi="ar-SA"/>
    </w:rPr>
  </w:style>
  <w:style w:type="character" w:styleId="ListLabel52">
    <w:name w:val="ListLabel 52"/>
    <w:qFormat/>
    <w:rPr>
      <w:rFonts w:cs="Symbol"/>
      <w:lang w:val="pt-PT" w:eastAsia="en-US" w:bidi="ar-SA"/>
    </w:rPr>
  </w:style>
  <w:style w:type="character" w:styleId="ListLabel53">
    <w:name w:val="ListLabel 53"/>
    <w:qFormat/>
    <w:rPr>
      <w:rFonts w:cs="Symbol"/>
      <w:lang w:val="pt-PT" w:eastAsia="en-US" w:bidi="ar-SA"/>
    </w:rPr>
  </w:style>
  <w:style w:type="character" w:styleId="ListLabel54">
    <w:name w:val="ListLabel 54"/>
    <w:qFormat/>
    <w:rPr>
      <w:rFonts w:cs="Symbol"/>
      <w:lang w:val="pt-PT" w:eastAsia="en-US" w:bidi="ar-SA"/>
    </w:rPr>
  </w:style>
  <w:style w:type="character" w:styleId="ListLabel55">
    <w:name w:val="ListLabel 55"/>
    <w:qFormat/>
    <w:rPr>
      <w:rFonts w:cs="Symbol"/>
      <w:lang w:val="pt-PT" w:eastAsia="en-US" w:bidi="ar-SA"/>
    </w:rPr>
  </w:style>
  <w:style w:type="character" w:styleId="ListLabel56">
    <w:name w:val="ListLabel 56"/>
    <w:qFormat/>
    <w:rPr>
      <w:rFonts w:cs="Symbol"/>
      <w:lang w:val="pt-PT" w:eastAsia="en-US" w:bidi="ar-SA"/>
    </w:rPr>
  </w:style>
  <w:style w:type="character" w:styleId="ListLabel57">
    <w:name w:val="ListLabel 57"/>
    <w:qFormat/>
    <w:rPr>
      <w:color w:val="000080"/>
      <w:sz w:val="20"/>
      <w:u w:val="single" w:color="000080"/>
    </w:rPr>
  </w:style>
  <w:style w:type="character" w:styleId="ListLabel58">
    <w:name w:val="ListLabel 58"/>
    <w:qFormat/>
    <w:rPr>
      <w:rFonts w:eastAsia="Arial" w:cs="Arial"/>
      <w:color w:val="00000A"/>
      <w:w w:val="99"/>
      <w:sz w:val="20"/>
      <w:szCs w:val="20"/>
      <w:lang w:val="pt-PT" w:eastAsia="en-US" w:bidi="ar-SA"/>
    </w:rPr>
  </w:style>
  <w:style w:type="character" w:styleId="ListLabel59">
    <w:name w:val="ListLabel 59"/>
    <w:qFormat/>
    <w:rPr>
      <w:rFonts w:cs="Symbol"/>
      <w:lang w:val="pt-PT" w:eastAsia="en-US" w:bidi="ar-SA"/>
    </w:rPr>
  </w:style>
  <w:style w:type="character" w:styleId="ListLabel60">
    <w:name w:val="ListLabel 60"/>
    <w:qFormat/>
    <w:rPr>
      <w:rFonts w:cs="Symbol"/>
      <w:lang w:val="pt-PT" w:eastAsia="en-US" w:bidi="ar-SA"/>
    </w:rPr>
  </w:style>
  <w:style w:type="character" w:styleId="ListLabel61">
    <w:name w:val="ListLabel 61"/>
    <w:qFormat/>
    <w:rPr>
      <w:rFonts w:cs="Symbol"/>
      <w:lang w:val="pt-PT" w:eastAsia="en-US" w:bidi="ar-SA"/>
    </w:rPr>
  </w:style>
  <w:style w:type="character" w:styleId="ListLabel62">
    <w:name w:val="ListLabel 62"/>
    <w:qFormat/>
    <w:rPr>
      <w:rFonts w:cs="Symbol"/>
      <w:lang w:val="pt-PT" w:eastAsia="en-US" w:bidi="ar-SA"/>
    </w:rPr>
  </w:style>
  <w:style w:type="character" w:styleId="ListLabel63">
    <w:name w:val="ListLabel 63"/>
    <w:qFormat/>
    <w:rPr>
      <w:rFonts w:cs="Symbol"/>
      <w:lang w:val="pt-PT" w:eastAsia="en-US" w:bidi="ar-SA"/>
    </w:rPr>
  </w:style>
  <w:style w:type="character" w:styleId="ListLabel64">
    <w:name w:val="ListLabel 64"/>
    <w:qFormat/>
    <w:rPr>
      <w:rFonts w:cs="Symbol"/>
      <w:lang w:val="pt-PT" w:eastAsia="en-US" w:bidi="ar-SA"/>
    </w:rPr>
  </w:style>
  <w:style w:type="character" w:styleId="ListLabel65">
    <w:name w:val="ListLabel 65"/>
    <w:qFormat/>
    <w:rPr>
      <w:rFonts w:cs="Symbol"/>
      <w:lang w:val="pt-PT" w:eastAsia="en-US" w:bidi="ar-SA"/>
    </w:rPr>
  </w:style>
  <w:style w:type="character" w:styleId="ListLabel66">
    <w:name w:val="ListLabel 66"/>
    <w:qFormat/>
    <w:rPr>
      <w:rFonts w:cs="Symbol"/>
      <w:lang w:val="pt-PT" w:eastAsia="en-US" w:bidi="ar-SA"/>
    </w:rPr>
  </w:style>
  <w:style w:type="character" w:styleId="ListLabel67">
    <w:name w:val="ListLabel 67"/>
    <w:qFormat/>
    <w:rPr>
      <w:rFonts w:eastAsia="Arial" w:cs="Arial"/>
      <w:color w:val="00000A"/>
      <w:spacing w:val="-2"/>
      <w:w w:val="100"/>
      <w:sz w:val="24"/>
      <w:szCs w:val="24"/>
      <w:lang w:val="pt-PT" w:eastAsia="en-US" w:bidi="ar-SA"/>
    </w:rPr>
  </w:style>
  <w:style w:type="character" w:styleId="ListLabel68">
    <w:name w:val="ListLabel 68"/>
    <w:qFormat/>
    <w:rPr>
      <w:rFonts w:cs="Symbol"/>
      <w:lang w:val="pt-PT" w:eastAsia="en-US" w:bidi="ar-SA"/>
    </w:rPr>
  </w:style>
  <w:style w:type="character" w:styleId="ListLabel69">
    <w:name w:val="ListLabel 69"/>
    <w:qFormat/>
    <w:rPr>
      <w:rFonts w:cs="Symbol"/>
      <w:lang w:val="pt-PT" w:eastAsia="en-US" w:bidi="ar-SA"/>
    </w:rPr>
  </w:style>
  <w:style w:type="character" w:styleId="ListLabel70">
    <w:name w:val="ListLabel 70"/>
    <w:qFormat/>
    <w:rPr>
      <w:rFonts w:cs="Symbol"/>
      <w:lang w:val="pt-PT" w:eastAsia="en-US" w:bidi="ar-SA"/>
    </w:rPr>
  </w:style>
  <w:style w:type="character" w:styleId="ListLabel71">
    <w:name w:val="ListLabel 71"/>
    <w:qFormat/>
    <w:rPr>
      <w:rFonts w:cs="Symbol"/>
      <w:lang w:val="pt-PT" w:eastAsia="en-US" w:bidi="ar-SA"/>
    </w:rPr>
  </w:style>
  <w:style w:type="character" w:styleId="ListLabel72">
    <w:name w:val="ListLabel 72"/>
    <w:qFormat/>
    <w:rPr>
      <w:rFonts w:cs="Symbol"/>
      <w:lang w:val="pt-PT" w:eastAsia="en-US" w:bidi="ar-SA"/>
    </w:rPr>
  </w:style>
  <w:style w:type="character" w:styleId="ListLabel73">
    <w:name w:val="ListLabel 73"/>
    <w:qFormat/>
    <w:rPr>
      <w:rFonts w:cs="Symbol"/>
      <w:lang w:val="pt-PT" w:eastAsia="en-US" w:bidi="ar-SA"/>
    </w:rPr>
  </w:style>
  <w:style w:type="character" w:styleId="ListLabel74">
    <w:name w:val="ListLabel 74"/>
    <w:qFormat/>
    <w:rPr>
      <w:rFonts w:cs="Symbol"/>
      <w:lang w:val="pt-PT" w:eastAsia="en-US" w:bidi="ar-SA"/>
    </w:rPr>
  </w:style>
  <w:style w:type="character" w:styleId="ListLabel75">
    <w:name w:val="ListLabel 75"/>
    <w:qFormat/>
    <w:rPr>
      <w:rFonts w:cs="Symbol"/>
      <w:lang w:val="pt-PT" w:eastAsia="en-US" w:bidi="ar-SA"/>
    </w:rPr>
  </w:style>
  <w:style w:type="character" w:styleId="ListLabel76">
    <w:name w:val="ListLabel 76"/>
    <w:qFormat/>
    <w:rPr>
      <w:color w:val="000080"/>
      <w:sz w:val="20"/>
      <w:u w:val="single" w:color="000080"/>
    </w:rPr>
  </w:style>
  <w:style w:type="character" w:styleId="ListLabel77">
    <w:name w:val="ListLabel 77"/>
    <w:qFormat/>
    <w:rPr>
      <w:rFonts w:eastAsia="Arial" w:cs="Arial"/>
      <w:color w:val="00000A"/>
      <w:w w:val="99"/>
      <w:sz w:val="20"/>
      <w:szCs w:val="20"/>
      <w:lang w:val="pt-PT" w:eastAsia="en-US" w:bidi="ar-SA"/>
    </w:rPr>
  </w:style>
  <w:style w:type="character" w:styleId="ListLabel78">
    <w:name w:val="ListLabel 78"/>
    <w:qFormat/>
    <w:rPr>
      <w:rFonts w:cs="Symbol"/>
      <w:lang w:val="pt-PT" w:eastAsia="en-US" w:bidi="ar-SA"/>
    </w:rPr>
  </w:style>
  <w:style w:type="character" w:styleId="ListLabel79">
    <w:name w:val="ListLabel 79"/>
    <w:qFormat/>
    <w:rPr>
      <w:rFonts w:cs="Symbol"/>
      <w:lang w:val="pt-PT" w:eastAsia="en-US" w:bidi="ar-SA"/>
    </w:rPr>
  </w:style>
  <w:style w:type="character" w:styleId="ListLabel80">
    <w:name w:val="ListLabel 80"/>
    <w:qFormat/>
    <w:rPr>
      <w:rFonts w:cs="Symbol"/>
      <w:lang w:val="pt-PT" w:eastAsia="en-US" w:bidi="ar-SA"/>
    </w:rPr>
  </w:style>
  <w:style w:type="character" w:styleId="ListLabel81">
    <w:name w:val="ListLabel 81"/>
    <w:qFormat/>
    <w:rPr>
      <w:rFonts w:cs="Symbol"/>
      <w:lang w:val="pt-PT" w:eastAsia="en-US" w:bidi="ar-SA"/>
    </w:rPr>
  </w:style>
  <w:style w:type="character" w:styleId="ListLabel82">
    <w:name w:val="ListLabel 82"/>
    <w:qFormat/>
    <w:rPr>
      <w:rFonts w:cs="Symbol"/>
      <w:lang w:val="pt-PT" w:eastAsia="en-US" w:bidi="ar-SA"/>
    </w:rPr>
  </w:style>
  <w:style w:type="character" w:styleId="ListLabel83">
    <w:name w:val="ListLabel 83"/>
    <w:qFormat/>
    <w:rPr>
      <w:rFonts w:cs="Symbol"/>
      <w:lang w:val="pt-PT" w:eastAsia="en-US" w:bidi="ar-SA"/>
    </w:rPr>
  </w:style>
  <w:style w:type="character" w:styleId="ListLabel84">
    <w:name w:val="ListLabel 84"/>
    <w:qFormat/>
    <w:rPr>
      <w:rFonts w:cs="Symbol"/>
      <w:lang w:val="pt-PT" w:eastAsia="en-US" w:bidi="ar-SA"/>
    </w:rPr>
  </w:style>
  <w:style w:type="character" w:styleId="ListLabel85">
    <w:name w:val="ListLabel 85"/>
    <w:qFormat/>
    <w:rPr>
      <w:rFonts w:cs="Symbol"/>
      <w:lang w:val="pt-PT" w:eastAsia="en-US" w:bidi="ar-SA"/>
    </w:rPr>
  </w:style>
  <w:style w:type="character" w:styleId="ListLabel86">
    <w:name w:val="ListLabel 86"/>
    <w:qFormat/>
    <w:rPr>
      <w:rFonts w:eastAsia="Arial" w:cs="Arial"/>
      <w:color w:val="00000A"/>
      <w:spacing w:val="-2"/>
      <w:w w:val="100"/>
      <w:sz w:val="24"/>
      <w:szCs w:val="24"/>
      <w:lang w:val="pt-PT" w:eastAsia="en-US" w:bidi="ar-SA"/>
    </w:rPr>
  </w:style>
  <w:style w:type="character" w:styleId="ListLabel87">
    <w:name w:val="ListLabel 87"/>
    <w:qFormat/>
    <w:rPr>
      <w:rFonts w:cs="Symbol"/>
      <w:lang w:val="pt-PT" w:eastAsia="en-US" w:bidi="ar-SA"/>
    </w:rPr>
  </w:style>
  <w:style w:type="character" w:styleId="ListLabel88">
    <w:name w:val="ListLabel 88"/>
    <w:qFormat/>
    <w:rPr>
      <w:rFonts w:cs="Symbol"/>
      <w:lang w:val="pt-PT" w:eastAsia="en-US" w:bidi="ar-SA"/>
    </w:rPr>
  </w:style>
  <w:style w:type="character" w:styleId="ListLabel89">
    <w:name w:val="ListLabel 89"/>
    <w:qFormat/>
    <w:rPr>
      <w:rFonts w:cs="Symbol"/>
      <w:lang w:val="pt-PT" w:eastAsia="en-US" w:bidi="ar-SA"/>
    </w:rPr>
  </w:style>
  <w:style w:type="character" w:styleId="ListLabel90">
    <w:name w:val="ListLabel 90"/>
    <w:qFormat/>
    <w:rPr>
      <w:rFonts w:cs="Symbol"/>
      <w:lang w:val="pt-PT" w:eastAsia="en-US" w:bidi="ar-SA"/>
    </w:rPr>
  </w:style>
  <w:style w:type="character" w:styleId="ListLabel91">
    <w:name w:val="ListLabel 91"/>
    <w:qFormat/>
    <w:rPr>
      <w:rFonts w:cs="Symbol"/>
      <w:lang w:val="pt-PT" w:eastAsia="en-US" w:bidi="ar-SA"/>
    </w:rPr>
  </w:style>
  <w:style w:type="character" w:styleId="ListLabel92">
    <w:name w:val="ListLabel 92"/>
    <w:qFormat/>
    <w:rPr>
      <w:rFonts w:cs="Symbol"/>
      <w:lang w:val="pt-PT" w:eastAsia="en-US" w:bidi="ar-SA"/>
    </w:rPr>
  </w:style>
  <w:style w:type="character" w:styleId="ListLabel93">
    <w:name w:val="ListLabel 93"/>
    <w:qFormat/>
    <w:rPr>
      <w:rFonts w:cs="Symbol"/>
      <w:lang w:val="pt-PT" w:eastAsia="en-US" w:bidi="ar-SA"/>
    </w:rPr>
  </w:style>
  <w:style w:type="character" w:styleId="ListLabel94">
    <w:name w:val="ListLabel 94"/>
    <w:qFormat/>
    <w:rPr>
      <w:rFonts w:cs="Symbol"/>
      <w:lang w:val="pt-PT" w:eastAsia="en-US" w:bidi="ar-SA"/>
    </w:rPr>
  </w:style>
  <w:style w:type="character" w:styleId="ListLabel95">
    <w:name w:val="ListLabel 95"/>
    <w:qFormat/>
    <w:rPr>
      <w:color w:val="000080"/>
      <w:sz w:val="20"/>
      <w:u w:val="single" w:color="000080"/>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uiPriority w:val="1"/>
    <w:qFormat/>
    <w:pPr/>
    <w:rPr>
      <w:rFonts w:ascii="Arial" w:hAnsi="Arial" w:eastAsia="Arial" w:cs="Arial"/>
      <w:sz w:val="24"/>
      <w:szCs w:val="24"/>
      <w:lang w:val="pt-PT" w:eastAsia="en-US" w:bidi="ar-SA"/>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1"/>
    <w:qFormat/>
    <w:pPr>
      <w:spacing w:before="115" w:after="0"/>
      <w:ind w:left="455" w:right="102" w:hanging="454"/>
      <w:jc w:val="both"/>
    </w:pPr>
    <w:rPr>
      <w:rFonts w:ascii="Arial" w:hAnsi="Arial" w:eastAsia="Arial" w:cs="Arial"/>
      <w:lang w:val="pt-PT" w:eastAsia="en-US" w:bidi="ar-SA"/>
    </w:rPr>
  </w:style>
  <w:style w:type="paragraph" w:styleId="TableParagraph">
    <w:name w:val="Table Paragraph"/>
    <w:basedOn w:val="Normal"/>
    <w:uiPriority w:val="1"/>
    <w:qFormat/>
    <w:pPr/>
    <w:rPr>
      <w:lang w:val="pt-PT" w:eastAsia="en-US" w:bidi="ar-SA"/>
    </w:rPr>
  </w:style>
  <w:style w:type="paragraph" w:styleId="Cabealho">
    <w:name w:val="Header"/>
    <w:basedOn w:val="Normal"/>
    <w:pPr/>
    <w:rPr/>
  </w:style>
  <w:style w:type="paragraph" w:styleId="Rodap">
    <w:name w:val="Footer"/>
    <w:basedOn w:val="Normal"/>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labcidade.fau.usp.br/juizes-suspendem-remocoes-por-conta-da-pandemia-" TargetMode="Externa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LibreOffice/6.0.4.2$Windows_X86_64 LibreOffice_project/9b0d9b32d5dcda91d2f1a96dc04c645c450872bf</Application>
  <Pages>5</Pages>
  <Words>1378</Words>
  <Characters>8072</Characters>
  <CharactersWithSpaces>9416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2020-07-04T12:20:19Z</dcterms:created>
  <dc:creator/>
  <dc:description/>
  <dc:language>pt-BR</dc:language>
  <cp:lastModifiedBy/>
  <cp:lastPrinted>2020-07-05T21:37:10Z</cp:lastPrinted>
  <dcterms:modified xsi:type="dcterms:W3CDTF">2020-07-06T07:45:45Z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2020-03-26T00:00:00Z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2020-07-04T00:00:00Z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